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8F" w:rsidRDefault="00F6188F" w:rsidP="00F6188F">
      <w:pPr>
        <w:pStyle w:val="Heading1"/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51267C" wp14:editId="753E52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Trustee Board - Minutes </w:t>
      </w:r>
      <w:r w:rsidR="001C24CE">
        <w:rPr>
          <w:lang w:val="en-GB"/>
        </w:rPr>
        <w:t>28</w:t>
      </w:r>
      <w:r w:rsidR="001C24CE" w:rsidRPr="001C24CE">
        <w:rPr>
          <w:vertAlign w:val="superscript"/>
          <w:lang w:val="en-GB"/>
        </w:rPr>
        <w:t>th</w:t>
      </w:r>
      <w:r w:rsidR="001C24CE">
        <w:rPr>
          <w:lang w:val="en-GB"/>
        </w:rPr>
        <w:t xml:space="preserve"> March 2017</w:t>
      </w:r>
    </w:p>
    <w:p w:rsidR="00F6188F" w:rsidRDefault="00F6188F" w:rsidP="00F6188F"/>
    <w:p w:rsidR="00F6188F" w:rsidRDefault="00F6188F" w:rsidP="00F6188F"/>
    <w:p w:rsidR="00F6188F" w:rsidRPr="00F552E5" w:rsidRDefault="00F6188F" w:rsidP="00F618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6188F" w:rsidRPr="006A3CA0" w:rsidTr="002F6050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F6188F" w:rsidRPr="006A3CA0" w:rsidTr="002F6050">
        <w:tc>
          <w:tcPr>
            <w:tcW w:w="4508" w:type="dxa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F6188F" w:rsidRPr="00E2266C" w:rsidRDefault="00F6188F" w:rsidP="002F6050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6A3CA0" w:rsidRDefault="00F6188F" w:rsidP="002F6050">
            <w:pPr>
              <w:spacing w:line="240" w:lineRule="auto"/>
            </w:pPr>
            <w:r>
              <w:rPr>
                <w:sz w:val="22"/>
              </w:rPr>
              <w:t xml:space="preserve">Kira Cox  </w:t>
            </w:r>
            <w:r w:rsidRPr="003D1499">
              <w:rPr>
                <w:b/>
                <w:sz w:val="22"/>
              </w:rPr>
              <w:t>(KC)</w:t>
            </w:r>
            <w:r w:rsidRPr="006A3CA0">
              <w:rPr>
                <w:sz w:val="22"/>
              </w:rPr>
              <w:t xml:space="preserve"> – Chair</w:t>
            </w:r>
          </w:p>
        </w:tc>
        <w:tc>
          <w:tcPr>
            <w:tcW w:w="4508" w:type="dxa"/>
          </w:tcPr>
          <w:p w:rsidR="00F6188F" w:rsidRPr="008E7A6C" w:rsidRDefault="00F6188F" w:rsidP="002F6050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 w:val="22"/>
              </w:rPr>
              <w:t>Steven Cox</w:t>
            </w:r>
            <w:r w:rsidRPr="006A3CA0">
              <w:rPr>
                <w:sz w:val="22"/>
              </w:rPr>
              <w:t xml:space="preserve"> </w:t>
            </w:r>
            <w:r w:rsidRPr="00EB0732">
              <w:rPr>
                <w:b/>
                <w:sz w:val="22"/>
              </w:rPr>
              <w:t>(SC)</w:t>
            </w:r>
            <w:r w:rsidRPr="006A3CA0">
              <w:rPr>
                <w:sz w:val="22"/>
              </w:rPr>
              <w:t xml:space="preserve"> – </w:t>
            </w:r>
            <w:r>
              <w:rPr>
                <w:sz w:val="22"/>
              </w:rPr>
              <w:t>Student Activities and Engagement Coordinator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6A3CA0" w:rsidRDefault="00F6188F" w:rsidP="00F6188F">
            <w:pPr>
              <w:spacing w:line="240" w:lineRule="auto"/>
            </w:pPr>
            <w:proofErr w:type="spellStart"/>
            <w:r>
              <w:t>Jaine</w:t>
            </w:r>
            <w:proofErr w:type="spellEnd"/>
            <w:r>
              <w:t xml:space="preserve"> Pickering</w:t>
            </w:r>
            <w:r w:rsidR="00EB0732">
              <w:t xml:space="preserve"> </w:t>
            </w:r>
            <w:r w:rsidR="00EB0732" w:rsidRPr="00EB0732">
              <w:rPr>
                <w:b/>
              </w:rPr>
              <w:t>(JP)</w:t>
            </w:r>
          </w:p>
        </w:tc>
        <w:tc>
          <w:tcPr>
            <w:tcW w:w="4508" w:type="dxa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Caroline </w:t>
            </w:r>
            <w:r w:rsidR="00EB0732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Gago 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Bates </w:t>
            </w:r>
            <w:r w:rsidR="00EB0732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 xml:space="preserve">(CGB) </w:t>
            </w:r>
            <w:r w:rsidR="00EB0732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(General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Manager)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F41B3F" w:rsidRDefault="00F6188F" w:rsidP="00F6188F">
            <w:pPr>
              <w:spacing w:line="240" w:lineRule="auto"/>
            </w:pPr>
            <w:r>
              <w:t>Carys Jones (</w:t>
            </w:r>
            <w:r>
              <w:rPr>
                <w:b/>
              </w:rPr>
              <w:t>CJ)</w:t>
            </w:r>
          </w:p>
        </w:tc>
        <w:tc>
          <w:tcPr>
            <w:tcW w:w="4508" w:type="dxa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Will Ward</w:t>
            </w:r>
            <w:r w:rsidR="00EB073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EB0732">
              <w:rPr>
                <w:rFonts w:ascii="Calibri" w:eastAsia="Times New Roman" w:hAnsi="Calibri"/>
                <w:color w:val="auto"/>
                <w:sz w:val="24"/>
                <w:szCs w:val="24"/>
                <w:lang w:val="en-GB" w:eastAsia="en-US"/>
              </w:rPr>
              <w:t>(WW)</w:t>
            </w:r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EB0732"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(Sports</w:t>
            </w:r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 xml:space="preserve"> Administrator) 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6A3CA0" w:rsidRDefault="00F6188F" w:rsidP="00F6188F">
            <w:pPr>
              <w:spacing w:line="240" w:lineRule="auto"/>
            </w:pPr>
            <w:r>
              <w:t>Ayo Akinrele (</w:t>
            </w:r>
            <w:r>
              <w:rPr>
                <w:b/>
              </w:rPr>
              <w:t>AA</w:t>
            </w:r>
            <w:r>
              <w:t>)</w:t>
            </w:r>
          </w:p>
        </w:tc>
        <w:tc>
          <w:tcPr>
            <w:tcW w:w="4508" w:type="dxa"/>
            <w:shd w:val="clear" w:color="auto" w:fill="auto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Fiedhelm</w:t>
            </w:r>
            <w:proofErr w:type="spellEnd"/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Doolin</w:t>
            </w:r>
            <w:proofErr w:type="spellEnd"/>
            <w:r w:rsidR="00EB0732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="00EB0732" w:rsidRPr="00EB0732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>(FD</w:t>
            </w:r>
            <w:r w:rsidR="00EB0732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)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VP Education elect)</w:t>
            </w:r>
          </w:p>
        </w:tc>
      </w:tr>
      <w:tr w:rsidR="00F6188F" w:rsidRPr="006A3CA0" w:rsidTr="002F6050">
        <w:trPr>
          <w:trHeight w:val="170"/>
        </w:trPr>
        <w:tc>
          <w:tcPr>
            <w:tcW w:w="4508" w:type="dxa"/>
          </w:tcPr>
          <w:p w:rsidR="00F6188F" w:rsidRPr="006A3CA0" w:rsidRDefault="00F6188F" w:rsidP="00F6188F">
            <w:pPr>
              <w:spacing w:line="240" w:lineRule="auto"/>
            </w:pPr>
            <w:r>
              <w:t xml:space="preserve">Aria </w:t>
            </w:r>
            <w:proofErr w:type="spellStart"/>
            <w:r>
              <w:t>Jobbins</w:t>
            </w:r>
            <w:proofErr w:type="spellEnd"/>
            <w:r>
              <w:t xml:space="preserve"> </w:t>
            </w:r>
            <w:r w:rsidRPr="00EB0732">
              <w:rPr>
                <w:b/>
              </w:rPr>
              <w:t>(AJ)</w:t>
            </w:r>
          </w:p>
        </w:tc>
        <w:tc>
          <w:tcPr>
            <w:tcW w:w="4508" w:type="dxa"/>
            <w:shd w:val="clear" w:color="auto" w:fill="auto"/>
          </w:tcPr>
          <w:p w:rsidR="00F6188F" w:rsidRPr="00531E38" w:rsidRDefault="00F6188F" w:rsidP="00F6188F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Jack Johnson </w:t>
            </w:r>
            <w:r w:rsidR="00EB0732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 xml:space="preserve">(JJ) </w:t>
            </w:r>
            <w:r w:rsidR="00EB0732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(President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Elect) </w:t>
            </w:r>
          </w:p>
        </w:tc>
      </w:tr>
      <w:tr w:rsidR="001C24CE" w:rsidRPr="006A3CA0" w:rsidTr="002F6050">
        <w:trPr>
          <w:trHeight w:val="170"/>
        </w:trPr>
        <w:tc>
          <w:tcPr>
            <w:tcW w:w="4508" w:type="dxa"/>
          </w:tcPr>
          <w:p w:rsidR="001C24CE" w:rsidRPr="008050C9" w:rsidRDefault="001C24CE" w:rsidP="001C24CE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8050C9">
              <w:rPr>
                <w:rFonts w:asciiTheme="minorHAnsi" w:hAnsiTheme="minorHAnsi" w:cs="Arial"/>
                <w:color w:val="333333"/>
                <w:shd w:val="clear" w:color="auto" w:fill="FFFFFF"/>
              </w:rPr>
              <w:t>Abdurahman</w:t>
            </w:r>
            <w:proofErr w:type="spellEnd"/>
            <w:r w:rsidRPr="008050C9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C9">
              <w:rPr>
                <w:rFonts w:asciiTheme="minorHAnsi" w:hAnsiTheme="minorHAnsi" w:cs="Arial"/>
                <w:color w:val="333333"/>
                <w:shd w:val="clear" w:color="auto" w:fill="FFFFFF"/>
              </w:rPr>
              <w:t>Yahye</w:t>
            </w:r>
            <w:proofErr w:type="spellEnd"/>
            <w:r w:rsidRPr="008050C9"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050C9">
              <w:rPr>
                <w:rFonts w:asciiTheme="minorHAnsi" w:hAnsiTheme="minorHAnsi" w:cs="Arial"/>
                <w:color w:val="333333"/>
                <w:shd w:val="clear" w:color="auto" w:fill="FFFFFF"/>
              </w:rPr>
              <w:t>Nur</w:t>
            </w:r>
            <w:proofErr w:type="spellEnd"/>
            <w:r>
              <w:rPr>
                <w:rFonts w:asciiTheme="minorHAnsi" w:hAnsiTheme="minorHAnsi" w:cs="Arial"/>
                <w:color w:val="333333"/>
                <w:shd w:val="clear" w:color="auto" w:fill="FFFFFF"/>
              </w:rPr>
              <w:t xml:space="preserve"> </w:t>
            </w:r>
            <w:r w:rsidRPr="00EB0732">
              <w:rPr>
                <w:rFonts w:asciiTheme="minorHAnsi" w:hAnsiTheme="minorHAnsi" w:cs="Arial"/>
                <w:b/>
                <w:color w:val="333333"/>
                <w:shd w:val="clear" w:color="auto" w:fill="FFFFFF"/>
              </w:rPr>
              <w:t>(AYN)</w:t>
            </w:r>
          </w:p>
        </w:tc>
        <w:tc>
          <w:tcPr>
            <w:tcW w:w="4508" w:type="dxa"/>
            <w:shd w:val="clear" w:color="auto" w:fill="auto"/>
          </w:tcPr>
          <w:p w:rsidR="001C24CE" w:rsidRPr="00531E38" w:rsidRDefault="001C24CE" w:rsidP="001C24C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F6188F" w:rsidRDefault="00F6188F" w:rsidP="00F6188F">
      <w:pPr>
        <w:pStyle w:val="Heading1"/>
      </w:pPr>
      <w: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00"/>
      </w:tblGrid>
      <w:tr w:rsidR="00EB0732" w:rsidRPr="006A3CA0" w:rsidTr="00EB0732">
        <w:tc>
          <w:tcPr>
            <w:tcW w:w="567" w:type="dxa"/>
            <w:shd w:val="clear" w:color="auto" w:fill="D6E3BC"/>
            <w:vAlign w:val="center"/>
          </w:tcPr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8500" w:type="dxa"/>
            <w:shd w:val="clear" w:color="auto" w:fill="D6E3BC"/>
            <w:vAlign w:val="center"/>
          </w:tcPr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EB0732" w:rsidP="002F6050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8500" w:type="dxa"/>
          </w:tcPr>
          <w:p w:rsidR="00EB0732" w:rsidRPr="006A3CA0" w:rsidRDefault="00EB0732" w:rsidP="002F6050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EB0732" w:rsidRDefault="00EB0732" w:rsidP="002F6050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>Chair opened meeting</w:t>
            </w:r>
            <w:r>
              <w:rPr>
                <w:sz w:val="22"/>
              </w:rPr>
              <w:t xml:space="preserve">  </w:t>
            </w:r>
          </w:p>
          <w:p w:rsidR="00EB0732" w:rsidRPr="00271F0F" w:rsidRDefault="00EB0732" w:rsidP="002F6050">
            <w:pPr>
              <w:spacing w:line="240" w:lineRule="auto"/>
            </w:pP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EB0732" w:rsidP="002F6050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8500" w:type="dxa"/>
          </w:tcPr>
          <w:p w:rsidR="00C6008A" w:rsidRDefault="00C6008A" w:rsidP="00C6008A">
            <w:r w:rsidRPr="00D307AD">
              <w:rPr>
                <w:b/>
              </w:rPr>
              <w:t>Apologie</w:t>
            </w:r>
            <w:r>
              <w:rPr>
                <w:b/>
              </w:rPr>
              <w:t>s</w:t>
            </w:r>
            <w:r>
              <w:t xml:space="preserve"> </w:t>
            </w:r>
          </w:p>
          <w:p w:rsidR="00C6008A" w:rsidRDefault="00C6008A" w:rsidP="00C6008A">
            <w:r>
              <w:rPr>
                <w:sz w:val="22"/>
              </w:rPr>
              <w:t>Pranay Raj Shakya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PS</w:t>
            </w:r>
            <w:r w:rsidRPr="006A3CA0">
              <w:rPr>
                <w:sz w:val="22"/>
              </w:rPr>
              <w:t>)</w:t>
            </w:r>
          </w:p>
          <w:p w:rsidR="00C6008A" w:rsidRDefault="00C6008A" w:rsidP="00C6008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Justine Dyson (</w:t>
            </w:r>
            <w:r w:rsidRPr="00EB0732">
              <w:rPr>
                <w:b/>
                <w:sz w:val="22"/>
              </w:rPr>
              <w:t>JD</w:t>
            </w:r>
            <w:r>
              <w:rPr>
                <w:sz w:val="22"/>
              </w:rPr>
              <w:t xml:space="preserve">) </w:t>
            </w:r>
          </w:p>
          <w:p w:rsidR="00C6008A" w:rsidRDefault="00C6008A" w:rsidP="00C6008A">
            <w:pPr>
              <w:spacing w:line="240" w:lineRule="auto"/>
              <w:rPr>
                <w:sz w:val="22"/>
              </w:rPr>
            </w:pPr>
          </w:p>
          <w:p w:rsidR="00C6008A" w:rsidRDefault="00C6008A" w:rsidP="00C6008A">
            <w:pPr>
              <w:spacing w:line="240" w:lineRule="auto"/>
              <w:rPr>
                <w:b/>
                <w:sz w:val="22"/>
              </w:rPr>
            </w:pPr>
            <w:r w:rsidRPr="00155CAE">
              <w:rPr>
                <w:rFonts w:asciiTheme="minorHAnsi" w:hAnsiTheme="minorHAnsi"/>
                <w:szCs w:val="24"/>
              </w:rPr>
              <w:t>Chair confirmed meeting was quorate</w:t>
            </w:r>
            <w:r w:rsidRPr="006A3CA0">
              <w:rPr>
                <w:b/>
                <w:sz w:val="22"/>
              </w:rPr>
              <w:t xml:space="preserve"> </w:t>
            </w:r>
          </w:p>
          <w:p w:rsidR="00C6008A" w:rsidRDefault="00C6008A" w:rsidP="00C6008A">
            <w:pPr>
              <w:spacing w:line="240" w:lineRule="auto"/>
              <w:rPr>
                <w:b/>
                <w:sz w:val="22"/>
              </w:rPr>
            </w:pPr>
          </w:p>
          <w:p w:rsidR="00EB0732" w:rsidRPr="006A3CA0" w:rsidRDefault="00EB0732" w:rsidP="00C6008A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EB0732" w:rsidRPr="00271F0F" w:rsidRDefault="00C6008A" w:rsidP="002F6050">
            <w:pPr>
              <w:spacing w:line="240" w:lineRule="auto"/>
            </w:pPr>
            <w:r>
              <w:rPr>
                <w:sz w:val="22"/>
              </w:rPr>
              <w:t>N</w:t>
            </w:r>
            <w:r w:rsidR="00EB0732">
              <w:rPr>
                <w:sz w:val="22"/>
              </w:rPr>
              <w:t>one</w:t>
            </w:r>
            <w:r>
              <w:rPr>
                <w:sz w:val="22"/>
              </w:rPr>
              <w:t xml:space="preserve"> declared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Pr="006A3CA0" w:rsidRDefault="00C6008A" w:rsidP="002F605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0" w:type="dxa"/>
          </w:tcPr>
          <w:p w:rsidR="00C6008A" w:rsidRPr="00C6008A" w:rsidRDefault="00C6008A" w:rsidP="002F6050">
            <w:pPr>
              <w:spacing w:line="240" w:lineRule="auto"/>
              <w:rPr>
                <w:sz w:val="22"/>
              </w:rPr>
            </w:pPr>
            <w:r w:rsidRPr="00C6008A">
              <w:rPr>
                <w:sz w:val="22"/>
              </w:rPr>
              <w:t>Chair led board in an introductory exercise for new trustees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C6008A" w:rsidP="002F6050">
            <w:pPr>
              <w:spacing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500" w:type="dxa"/>
          </w:tcPr>
          <w:p w:rsidR="00EB0732" w:rsidRPr="006A3CA0" w:rsidRDefault="00EB0732" w:rsidP="002F6050">
            <w:pPr>
              <w:spacing w:line="240" w:lineRule="auto"/>
              <w:rPr>
                <w:b/>
                <w:vertAlign w:val="superscript"/>
              </w:rPr>
            </w:pPr>
            <w:r>
              <w:rPr>
                <w:b/>
                <w:sz w:val="22"/>
              </w:rPr>
              <w:t xml:space="preserve">Minutes from last meeting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(paperTB181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EB0732" w:rsidRDefault="00EB0732" w:rsidP="002F6050">
            <w:pPr>
              <w:spacing w:line="240" w:lineRule="auto"/>
            </w:pPr>
            <w:r w:rsidRPr="00950EA9">
              <w:rPr>
                <w:b/>
              </w:rPr>
              <w:t>Agreed</w:t>
            </w:r>
            <w:r>
              <w:t xml:space="preserve"> as a true and accurate record </w:t>
            </w:r>
            <w:r w:rsidR="00C6008A">
              <w:t xml:space="preserve">with the addendum of a requested </w:t>
            </w:r>
            <w:r>
              <w:t xml:space="preserve">update from </w:t>
            </w:r>
            <w:r w:rsidRPr="00EB0732">
              <w:rPr>
                <w:b/>
              </w:rPr>
              <w:t>PS</w:t>
            </w:r>
            <w:r>
              <w:t xml:space="preserve"> on the Modern Foreign Languages Programme</w:t>
            </w:r>
          </w:p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C6008A" w:rsidP="002F6050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500" w:type="dxa"/>
          </w:tcPr>
          <w:p w:rsidR="00EB0732" w:rsidRPr="006A3CA0" w:rsidRDefault="00EB0732" w:rsidP="002F6050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  <w:r>
              <w:rPr>
                <w:b/>
                <w:sz w:val="22"/>
              </w:rPr>
              <w:t xml:space="preserve">Tracker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(paperTB182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  <w:p w:rsidR="00EB0732" w:rsidRPr="00EB7CE7" w:rsidRDefault="00EB0732" w:rsidP="002F6050">
            <w:pPr>
              <w:rPr>
                <w:rFonts w:cs="Calibri"/>
              </w:rPr>
            </w:pPr>
            <w:r>
              <w:rPr>
                <w:rFonts w:cs="Calibri"/>
              </w:rPr>
              <w:t>Only outstanding item to be completed for May board is the Delegation of Authority matrix</w:t>
            </w:r>
          </w:p>
        </w:tc>
      </w:tr>
      <w:tr w:rsidR="00EB0732" w:rsidRPr="006A3CA0" w:rsidTr="00EB0732">
        <w:trPr>
          <w:trHeight w:val="70"/>
        </w:trPr>
        <w:tc>
          <w:tcPr>
            <w:tcW w:w="567" w:type="dxa"/>
          </w:tcPr>
          <w:p w:rsidR="00EB0732" w:rsidRPr="006A3CA0" w:rsidRDefault="00C6008A" w:rsidP="002F6050">
            <w:pPr>
              <w:spacing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0" w:type="dxa"/>
          </w:tcPr>
          <w:p w:rsidR="00EB0732" w:rsidRPr="00215732" w:rsidRDefault="00EB0732" w:rsidP="008147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Union Direction &amp; Capacity Discussion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introduced the item stating that this was an initial </w:t>
            </w:r>
            <w:proofErr w:type="gramStart"/>
            <w:r>
              <w:rPr>
                <w:sz w:val="22"/>
              </w:rPr>
              <w:t>open ended</w:t>
            </w:r>
            <w:proofErr w:type="gramEnd"/>
            <w:r>
              <w:rPr>
                <w:sz w:val="22"/>
              </w:rPr>
              <w:t xml:space="preserve"> discussion on how we take LHSU forward once our strategic plan runs out in 2018.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She demonstrated comparative examples of staffing structures from other SU’s and asked trustees to consider what the scope of activity of LHSU should be considering our limited resources. 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The following points were made in the discussion: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Pr="00EB0732">
              <w:rPr>
                <w:b/>
                <w:sz w:val="22"/>
              </w:rPr>
              <w:t>AJ</w:t>
            </w:r>
            <w:r>
              <w:rPr>
                <w:sz w:val="22"/>
              </w:rPr>
              <w:t xml:space="preserve">- Could we look into establishing community reps, working in conjunction with </w:t>
            </w:r>
            <w:proofErr w:type="gramStart"/>
            <w:r>
              <w:rPr>
                <w:sz w:val="22"/>
              </w:rPr>
              <w:t>LSU?</w:t>
            </w:r>
            <w:proofErr w:type="gramEnd"/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lastRenderedPageBreak/>
              <w:t xml:space="preserve">JP </w:t>
            </w:r>
            <w:r>
              <w:rPr>
                <w:sz w:val="22"/>
              </w:rPr>
              <w:t>– need to link strategic development with risk and reputation management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– Could utilise current students as volunteers to deliver key aspects of service.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AJ</w:t>
            </w:r>
            <w:r>
              <w:rPr>
                <w:sz w:val="22"/>
              </w:rPr>
              <w:t xml:space="preserve"> – Need to incorporate student ideas about future direction of LHSU via such things as focus groups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CJ</w:t>
            </w:r>
            <w:r>
              <w:rPr>
                <w:sz w:val="22"/>
              </w:rPr>
              <w:t xml:space="preserve"> – Where are we up to in terms of strategic plan?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- Need to remodel and revisit some of the KPI’s because they </w:t>
            </w:r>
            <w:proofErr w:type="gramStart"/>
            <w:r>
              <w:rPr>
                <w:sz w:val="22"/>
              </w:rPr>
              <w:t>were devised</w:t>
            </w:r>
            <w:proofErr w:type="gramEnd"/>
            <w:r>
              <w:rPr>
                <w:sz w:val="22"/>
              </w:rPr>
              <w:t xml:space="preserve"> when previously no strategic plan was established. 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CJ</w:t>
            </w:r>
            <w:r>
              <w:rPr>
                <w:sz w:val="22"/>
              </w:rPr>
              <w:t xml:space="preserve"> – We are in a positive position by not having commercial services, SU’s bars have been losing money nationally.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JP</w:t>
            </w:r>
            <w:r>
              <w:rPr>
                <w:sz w:val="22"/>
              </w:rPr>
              <w:t xml:space="preserve"> – We could devise an open question survey to gauge student opinions. </w:t>
            </w: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– Need a combination of focus groups, probably best to use independent company.</w:t>
            </w:r>
          </w:p>
          <w:p w:rsidR="00EB0732" w:rsidRPr="006F4BFC" w:rsidRDefault="00EB0732" w:rsidP="00DE5ED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Pr="00EB0732">
              <w:rPr>
                <w:b/>
                <w:sz w:val="22"/>
              </w:rPr>
              <w:t>AJ</w:t>
            </w:r>
            <w:r>
              <w:rPr>
                <w:sz w:val="22"/>
              </w:rPr>
              <w:t xml:space="preserve"> – Could use students who need research skills experience to undertake surveys.</w:t>
            </w:r>
          </w:p>
        </w:tc>
      </w:tr>
      <w:tr w:rsidR="00EB0732" w:rsidRPr="006A3CA0" w:rsidTr="00C6008A">
        <w:trPr>
          <w:trHeight w:val="1271"/>
        </w:trPr>
        <w:tc>
          <w:tcPr>
            <w:tcW w:w="567" w:type="dxa"/>
          </w:tcPr>
          <w:p w:rsidR="00EB0732" w:rsidRDefault="00C6008A" w:rsidP="002F605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8500" w:type="dxa"/>
          </w:tcPr>
          <w:p w:rsidR="00EB0732" w:rsidRDefault="00EB0732" w:rsidP="00DE5EDF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Finance Report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(paperTB183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EB0732" w:rsidRPr="001C24CE" w:rsidRDefault="00EB0732" w:rsidP="00DE5EDF">
            <w:pPr>
              <w:spacing w:line="240" w:lineRule="auto"/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 w:rsidRPr="001C24CE">
              <w:rPr>
                <w:sz w:val="22"/>
              </w:rPr>
              <w:t xml:space="preserve"> presented the Quarter 2 accounts </w:t>
            </w:r>
          </w:p>
          <w:p w:rsidR="00EB0732" w:rsidRPr="001C24CE" w:rsidRDefault="00EB0732" w:rsidP="00DE5EDF">
            <w:pPr>
              <w:spacing w:line="240" w:lineRule="auto"/>
              <w:rPr>
                <w:sz w:val="22"/>
              </w:rPr>
            </w:pPr>
          </w:p>
          <w:p w:rsidR="00EB0732" w:rsidRDefault="00EB0732" w:rsidP="00DE5EDF">
            <w:pPr>
              <w:spacing w:line="240" w:lineRule="auto"/>
              <w:rPr>
                <w:b/>
                <w:sz w:val="22"/>
                <w:szCs w:val="24"/>
              </w:rPr>
            </w:pPr>
            <w:r w:rsidRPr="001C24CE">
              <w:rPr>
                <w:sz w:val="22"/>
              </w:rPr>
              <w:t xml:space="preserve">These were approved by the board </w:t>
            </w:r>
          </w:p>
        </w:tc>
      </w:tr>
      <w:tr w:rsidR="00EB0732" w:rsidRPr="006A3CA0" w:rsidTr="00EB0732">
        <w:tc>
          <w:tcPr>
            <w:tcW w:w="567" w:type="dxa"/>
          </w:tcPr>
          <w:p w:rsidR="00EB0732" w:rsidRPr="006A3CA0" w:rsidRDefault="00C6008A" w:rsidP="002F6050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0" w:type="dxa"/>
          </w:tcPr>
          <w:p w:rsidR="00EB0732" w:rsidRDefault="00EB0732" w:rsidP="002F60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President’s Report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(paperTB184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EB0732" w:rsidRPr="001C24CE" w:rsidRDefault="00EB0732" w:rsidP="002F6050">
            <w:pPr>
              <w:rPr>
                <w:sz w:val="22"/>
              </w:rPr>
            </w:pPr>
            <w:r>
              <w:rPr>
                <w:b/>
                <w:sz w:val="22"/>
              </w:rPr>
              <w:t>KC</w:t>
            </w:r>
            <w:r w:rsidRPr="00EB0732">
              <w:rPr>
                <w:b/>
                <w:sz w:val="22"/>
              </w:rPr>
              <w:t xml:space="preserve"> </w:t>
            </w:r>
            <w:r w:rsidRPr="001C24CE">
              <w:rPr>
                <w:sz w:val="22"/>
              </w:rPr>
              <w:t xml:space="preserve">introduced her report </w:t>
            </w:r>
            <w:r w:rsidR="00C6008A">
              <w:rPr>
                <w:sz w:val="22"/>
              </w:rPr>
              <w:t>and talked about</w:t>
            </w:r>
            <w:r w:rsidR="00C6008A" w:rsidRPr="00C6008A">
              <w:rPr>
                <w:b/>
                <w:sz w:val="22"/>
              </w:rPr>
              <w:t xml:space="preserve"> PS</w:t>
            </w:r>
            <w:r w:rsidR="00C6008A">
              <w:rPr>
                <w:sz w:val="22"/>
              </w:rPr>
              <w:t xml:space="preserve"> (</w:t>
            </w:r>
            <w:r w:rsidRPr="001C24CE">
              <w:rPr>
                <w:sz w:val="22"/>
              </w:rPr>
              <w:t xml:space="preserve">Vice Presidents’ </w:t>
            </w:r>
            <w:r>
              <w:rPr>
                <w:sz w:val="22"/>
              </w:rPr>
              <w:t>E</w:t>
            </w:r>
            <w:r w:rsidRPr="001C24CE">
              <w:rPr>
                <w:sz w:val="22"/>
              </w:rPr>
              <w:t>ducation</w:t>
            </w:r>
            <w:r w:rsidR="00C6008A">
              <w:rPr>
                <w:sz w:val="22"/>
              </w:rPr>
              <w:t>)</w:t>
            </w:r>
            <w:r w:rsidRPr="001C24CE">
              <w:rPr>
                <w:sz w:val="22"/>
              </w:rPr>
              <w:t xml:space="preserve"> work in his absence.</w:t>
            </w:r>
          </w:p>
          <w:p w:rsidR="00EB0732" w:rsidRPr="00C6008A" w:rsidRDefault="00EB0732" w:rsidP="002F6050">
            <w:pPr>
              <w:rPr>
                <w:sz w:val="22"/>
              </w:rPr>
            </w:pPr>
            <w:r w:rsidRPr="00EB0732">
              <w:rPr>
                <w:b/>
                <w:sz w:val="22"/>
              </w:rPr>
              <w:t>AA</w:t>
            </w:r>
            <w:r w:rsidRPr="00450813">
              <w:rPr>
                <w:sz w:val="22"/>
              </w:rPr>
              <w:t xml:space="preserve"> introduced his work,</w:t>
            </w:r>
            <w:r>
              <w:rPr>
                <w:sz w:val="22"/>
              </w:rPr>
              <w:t xml:space="preserve"> stating how glad he w</w:t>
            </w:r>
            <w:r w:rsidRPr="00450813">
              <w:rPr>
                <w:sz w:val="22"/>
              </w:rPr>
              <w:t>as that it is likely that LHSU will be rep</w:t>
            </w:r>
            <w:r>
              <w:rPr>
                <w:sz w:val="22"/>
              </w:rPr>
              <w:t>re</w:t>
            </w:r>
            <w:r w:rsidRPr="00450813">
              <w:rPr>
                <w:sz w:val="22"/>
              </w:rPr>
              <w:t>sented at all 4 NUS liberation conferences. He also commented on the NSS boycott.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Pr="006A3CA0" w:rsidRDefault="00C6008A" w:rsidP="00C6008A">
            <w:pPr>
              <w:spacing w:line="240" w:lineRule="au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500" w:type="dxa"/>
          </w:tcPr>
          <w:p w:rsidR="00C6008A" w:rsidRPr="00CE3E54" w:rsidRDefault="00C6008A" w:rsidP="00C6008A">
            <w:pPr>
              <w:rPr>
                <w:b/>
                <w:sz w:val="22"/>
              </w:rPr>
            </w:pPr>
            <w:r w:rsidRPr="00CE3E54">
              <w:rPr>
                <w:b/>
                <w:sz w:val="22"/>
              </w:rPr>
              <w:t>General Manager</w:t>
            </w:r>
            <w:r>
              <w:rPr>
                <w:b/>
                <w:sz w:val="22"/>
              </w:rPr>
              <w:t>’s</w:t>
            </w:r>
            <w:r w:rsidRPr="00CE3E54">
              <w:rPr>
                <w:b/>
                <w:sz w:val="22"/>
              </w:rPr>
              <w:t xml:space="preserve"> Report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(paperTB185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C6008A" w:rsidRPr="00351424" w:rsidRDefault="00C6008A" w:rsidP="00C6008A">
            <w:pPr>
              <w:rPr>
                <w:sz w:val="22"/>
              </w:rPr>
            </w:pPr>
            <w:r w:rsidRPr="00EB0732">
              <w:rPr>
                <w:b/>
                <w:sz w:val="22"/>
              </w:rPr>
              <w:t>CGB</w:t>
            </w:r>
            <w:r>
              <w:rPr>
                <w:sz w:val="22"/>
              </w:rPr>
              <w:t xml:space="preserve"> introduced her report and highlighted that the Union was to </w:t>
            </w:r>
            <w:proofErr w:type="gramStart"/>
            <w:r>
              <w:rPr>
                <w:sz w:val="22"/>
              </w:rPr>
              <w:t>be audited</w:t>
            </w:r>
            <w:proofErr w:type="gramEnd"/>
            <w:r>
              <w:rPr>
                <w:sz w:val="22"/>
              </w:rPr>
              <w:t xml:space="preserve"> as part of the university wide internal audit. Concern </w:t>
            </w:r>
            <w:proofErr w:type="gramStart"/>
            <w:r>
              <w:rPr>
                <w:sz w:val="22"/>
              </w:rPr>
              <w:t>was expressed</w:t>
            </w:r>
            <w:proofErr w:type="gramEnd"/>
            <w:r>
              <w:rPr>
                <w:sz w:val="22"/>
              </w:rPr>
              <w:t xml:space="preserve"> about the terms of reference for the audit with its emphasis on recreational activities. </w:t>
            </w:r>
            <w:r w:rsidR="00351424">
              <w:rPr>
                <w:b/>
                <w:sz w:val="22"/>
              </w:rPr>
              <w:t>CGB</w:t>
            </w:r>
            <w:r w:rsidR="00351424">
              <w:rPr>
                <w:sz w:val="22"/>
              </w:rPr>
              <w:t xml:space="preserve"> to follow up with University Secretary</w:t>
            </w:r>
            <w:bookmarkStart w:id="0" w:name="_GoBack"/>
            <w:bookmarkEnd w:id="0"/>
          </w:p>
        </w:tc>
      </w:tr>
      <w:tr w:rsidR="00C6008A" w:rsidRPr="006A3CA0" w:rsidTr="00EB0732">
        <w:tc>
          <w:tcPr>
            <w:tcW w:w="567" w:type="dxa"/>
          </w:tcPr>
          <w:p w:rsidR="00C6008A" w:rsidRPr="006A3CA0" w:rsidRDefault="00C6008A" w:rsidP="00C6008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500" w:type="dxa"/>
          </w:tcPr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Staffing Matters </w:t>
            </w:r>
            <w:r>
              <w:rPr>
                <w:rFonts w:asciiTheme="minorHAnsi" w:hAnsiTheme="minorHAnsi"/>
                <w:b/>
                <w:szCs w:val="24"/>
                <w:vertAlign w:val="superscript"/>
              </w:rPr>
              <w:t>(paperTB186 &amp; TB187</w:t>
            </w:r>
            <w:r w:rsidRPr="00155CAE">
              <w:rPr>
                <w:rFonts w:asciiTheme="minorHAnsi" w:hAnsiTheme="minorHAnsi"/>
                <w:b/>
                <w:szCs w:val="24"/>
                <w:vertAlign w:val="superscript"/>
              </w:rPr>
              <w:t>)</w:t>
            </w:r>
          </w:p>
          <w:p w:rsidR="00C6008A" w:rsidRDefault="00C6008A" w:rsidP="00C6008A">
            <w:pPr>
              <w:rPr>
                <w:sz w:val="22"/>
              </w:rPr>
            </w:pPr>
            <w:r w:rsidRPr="001C24CE">
              <w:rPr>
                <w:sz w:val="22"/>
              </w:rPr>
              <w:t xml:space="preserve">SC and WW left the meeting. </w:t>
            </w:r>
          </w:p>
          <w:p w:rsidR="00C6008A" w:rsidRPr="001C24CE" w:rsidRDefault="00C6008A" w:rsidP="00C6008A">
            <w:pPr>
              <w:rPr>
                <w:sz w:val="22"/>
              </w:rPr>
            </w:pPr>
            <w:r>
              <w:rPr>
                <w:sz w:val="22"/>
              </w:rPr>
              <w:t>Reserved papers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Default="00C6008A" w:rsidP="00C6008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0" w:type="dxa"/>
          </w:tcPr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General Manager Coaching &amp; Appraisal</w:t>
            </w:r>
          </w:p>
          <w:p w:rsidR="00C6008A" w:rsidRDefault="00C6008A" w:rsidP="00C6008A">
            <w:pPr>
              <w:rPr>
                <w:b/>
                <w:sz w:val="22"/>
              </w:rPr>
            </w:pPr>
            <w:r w:rsidRPr="00C6008A">
              <w:rPr>
                <w:sz w:val="22"/>
              </w:rPr>
              <w:t>Verbal update from</w:t>
            </w:r>
            <w:r>
              <w:rPr>
                <w:b/>
                <w:sz w:val="22"/>
              </w:rPr>
              <w:t xml:space="preserve"> KC </w:t>
            </w:r>
            <w:r w:rsidRPr="00C6008A">
              <w:rPr>
                <w:sz w:val="22"/>
              </w:rPr>
              <w:t>re coaching for</w:t>
            </w:r>
            <w:r>
              <w:rPr>
                <w:b/>
                <w:sz w:val="22"/>
              </w:rPr>
              <w:t xml:space="preserve"> CGB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Default="00C6008A" w:rsidP="00C6008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0" w:type="dxa"/>
          </w:tcPr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Trustee Recruitment Update </w:t>
            </w:r>
          </w:p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CGB </w:t>
            </w:r>
            <w:r w:rsidRPr="00C6008A">
              <w:rPr>
                <w:sz w:val="22"/>
              </w:rPr>
              <w:t>updated board on recent trustee recruitment process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Default="00C6008A" w:rsidP="00C6008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0" w:type="dxa"/>
          </w:tcPr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General Manager Trustee Board experience </w:t>
            </w:r>
          </w:p>
          <w:p w:rsidR="00C6008A" w:rsidRDefault="00C6008A" w:rsidP="00C6008A">
            <w:pPr>
              <w:rPr>
                <w:b/>
                <w:sz w:val="22"/>
              </w:rPr>
            </w:pPr>
            <w:r w:rsidRPr="00C6008A">
              <w:rPr>
                <w:sz w:val="22"/>
              </w:rPr>
              <w:t>Board agreed for</w:t>
            </w:r>
            <w:r>
              <w:rPr>
                <w:b/>
                <w:sz w:val="22"/>
              </w:rPr>
              <w:t xml:space="preserve"> CGB </w:t>
            </w:r>
            <w:r w:rsidRPr="00C6008A">
              <w:rPr>
                <w:sz w:val="22"/>
              </w:rPr>
              <w:t>to apply for trustee positions on other boards</w:t>
            </w:r>
          </w:p>
        </w:tc>
      </w:tr>
      <w:tr w:rsidR="00C6008A" w:rsidRPr="006A3CA0" w:rsidTr="00EB0732">
        <w:tc>
          <w:tcPr>
            <w:tcW w:w="567" w:type="dxa"/>
          </w:tcPr>
          <w:p w:rsidR="00C6008A" w:rsidRDefault="00C6008A" w:rsidP="00C6008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0" w:type="dxa"/>
          </w:tcPr>
          <w:p w:rsidR="00C6008A" w:rsidRDefault="00C6008A" w:rsidP="00C6008A">
            <w:pPr>
              <w:rPr>
                <w:rFonts w:asciiTheme="minorHAnsi" w:hAnsiTheme="minorHAnsi"/>
                <w:b/>
                <w:szCs w:val="24"/>
              </w:rPr>
            </w:pPr>
            <w:r w:rsidRPr="00155CAE">
              <w:rPr>
                <w:rFonts w:asciiTheme="minorHAnsi" w:hAnsiTheme="minorHAnsi"/>
                <w:b/>
                <w:szCs w:val="24"/>
              </w:rPr>
              <w:t xml:space="preserve">Urgent Business </w:t>
            </w:r>
          </w:p>
          <w:p w:rsidR="00C6008A" w:rsidRDefault="00C6008A" w:rsidP="00C6008A">
            <w:pPr>
              <w:rPr>
                <w:b/>
                <w:sz w:val="22"/>
              </w:rPr>
            </w:pPr>
            <w:r>
              <w:rPr>
                <w:rFonts w:asciiTheme="minorHAnsi" w:hAnsiTheme="minorHAnsi"/>
                <w:szCs w:val="24"/>
              </w:rPr>
              <w:t>None Raised</w:t>
            </w:r>
          </w:p>
        </w:tc>
      </w:tr>
    </w:tbl>
    <w:p w:rsidR="00C6008A" w:rsidRPr="00155CAE" w:rsidRDefault="00C6008A" w:rsidP="00C6008A">
      <w:pPr>
        <w:jc w:val="center"/>
        <w:rPr>
          <w:rFonts w:asciiTheme="minorHAnsi" w:hAnsiTheme="minorHAnsi"/>
          <w:b/>
          <w:szCs w:val="24"/>
        </w:rPr>
      </w:pPr>
      <w:r w:rsidRPr="00155CAE">
        <w:rPr>
          <w:rFonts w:asciiTheme="minorHAnsi" w:hAnsiTheme="minorHAnsi"/>
          <w:b/>
          <w:szCs w:val="24"/>
        </w:rPr>
        <w:t>Chair closed the meeting.</w:t>
      </w:r>
    </w:p>
    <w:p w:rsidR="0003741B" w:rsidRPr="00C6008A" w:rsidRDefault="00C6008A" w:rsidP="00C6008A">
      <w:pPr>
        <w:jc w:val="center"/>
        <w:rPr>
          <w:rFonts w:asciiTheme="minorHAnsi" w:hAnsiTheme="minorHAnsi"/>
          <w:szCs w:val="24"/>
        </w:rPr>
      </w:pPr>
      <w:r w:rsidRPr="00155CAE">
        <w:rPr>
          <w:rFonts w:asciiTheme="minorHAnsi" w:hAnsiTheme="minorHAnsi"/>
          <w:b/>
          <w:szCs w:val="24"/>
        </w:rPr>
        <w:t xml:space="preserve">Date of next </w:t>
      </w:r>
      <w:proofErr w:type="gramStart"/>
      <w:r w:rsidRPr="00155CAE">
        <w:rPr>
          <w:rFonts w:asciiTheme="minorHAnsi" w:hAnsiTheme="minorHAnsi"/>
          <w:b/>
          <w:szCs w:val="24"/>
        </w:rPr>
        <w:t>meeting :</w:t>
      </w:r>
      <w:proofErr w:type="gramEnd"/>
      <w:r w:rsidRPr="00155CAE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30</w:t>
      </w:r>
      <w:r w:rsidRPr="00C6008A">
        <w:rPr>
          <w:rFonts w:asciiTheme="minorHAnsi" w:hAnsiTheme="minorHAnsi"/>
          <w:b/>
          <w:szCs w:val="24"/>
          <w:vertAlign w:val="superscript"/>
        </w:rPr>
        <w:t>th</w:t>
      </w:r>
      <w:r>
        <w:rPr>
          <w:rFonts w:asciiTheme="minorHAnsi" w:hAnsiTheme="minorHAnsi"/>
          <w:b/>
          <w:szCs w:val="24"/>
        </w:rPr>
        <w:t xml:space="preserve"> May</w:t>
      </w:r>
      <w:r w:rsidRPr="00155CAE">
        <w:rPr>
          <w:rFonts w:asciiTheme="minorHAnsi" w:hAnsiTheme="minorHAnsi"/>
          <w:b/>
          <w:szCs w:val="24"/>
        </w:rPr>
        <w:t xml:space="preserve"> 2017 – 5.00 pm</w:t>
      </w:r>
    </w:p>
    <w:sectPr w:rsidR="0003741B" w:rsidRPr="00C6008A" w:rsidSect="00565338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DA" w:rsidRDefault="00CE3E54">
      <w:pPr>
        <w:spacing w:line="240" w:lineRule="auto"/>
      </w:pPr>
      <w:r>
        <w:separator/>
      </w:r>
    </w:p>
  </w:endnote>
  <w:endnote w:type="continuationSeparator" w:id="0">
    <w:p w:rsidR="009431DA" w:rsidRDefault="00C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18258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5142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51424">
      <w:rPr>
        <w:b/>
        <w:bCs/>
        <w:noProof/>
      </w:rPr>
      <w:t>2</w:t>
    </w:r>
    <w:r>
      <w:rPr>
        <w:b/>
        <w:bCs/>
      </w:rPr>
      <w:fldChar w:fldCharType="end"/>
    </w:r>
  </w:p>
  <w:p w:rsidR="00D569F3" w:rsidRDefault="0035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DA" w:rsidRDefault="00CE3E54">
      <w:pPr>
        <w:spacing w:line="240" w:lineRule="auto"/>
      </w:pPr>
      <w:r>
        <w:separator/>
      </w:r>
    </w:p>
  </w:footnote>
  <w:footnote w:type="continuationSeparator" w:id="0">
    <w:p w:rsidR="009431DA" w:rsidRDefault="00CE3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EB0732">
    <w:pPr>
      <w:pStyle w:val="Header"/>
    </w:pPr>
    <w:r>
      <w:rPr>
        <w:lang w:val="en-GB"/>
      </w:rPr>
      <w:t>TB188</w:t>
    </w:r>
  </w:p>
  <w:p w:rsidR="00D569F3" w:rsidRPr="00E401C4" w:rsidRDefault="00351424" w:rsidP="0056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F"/>
    <w:rsid w:val="00010049"/>
    <w:rsid w:val="0003741B"/>
    <w:rsid w:val="0007405B"/>
    <w:rsid w:val="00182586"/>
    <w:rsid w:val="001C24CE"/>
    <w:rsid w:val="002D3937"/>
    <w:rsid w:val="00332468"/>
    <w:rsid w:val="00351424"/>
    <w:rsid w:val="00450813"/>
    <w:rsid w:val="0081477F"/>
    <w:rsid w:val="009431DA"/>
    <w:rsid w:val="009D31BC"/>
    <w:rsid w:val="00C6008A"/>
    <w:rsid w:val="00CE3E54"/>
    <w:rsid w:val="00DE5EDF"/>
    <w:rsid w:val="00EB0732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4D45"/>
  <w15:chartTrackingRefBased/>
  <w15:docId w15:val="{74C7D0A3-9F3A-407E-B0B4-0FDA0A2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8F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88F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88F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88F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6188F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F6188F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188F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6188F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188F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batesc</cp:lastModifiedBy>
  <cp:revision>3</cp:revision>
  <cp:lastPrinted>2017-05-25T08:50:00Z</cp:lastPrinted>
  <dcterms:created xsi:type="dcterms:W3CDTF">2017-05-25T11:11:00Z</dcterms:created>
  <dcterms:modified xsi:type="dcterms:W3CDTF">2017-05-25T11:14:00Z</dcterms:modified>
</cp:coreProperties>
</file>