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72E" w:rsidRPr="00305B57" w:rsidRDefault="0033172E" w:rsidP="0033172E">
      <w:pPr>
        <w:jc w:val="center"/>
        <w:rPr>
          <w:rFonts w:ascii="Arial" w:hAnsi="Arial" w:cs="Arial"/>
          <w:b/>
          <w:sz w:val="28"/>
          <w:szCs w:val="28"/>
        </w:rPr>
      </w:pPr>
      <w:r w:rsidRPr="00305B57">
        <w:rPr>
          <w:rFonts w:ascii="Arial" w:hAnsi="Arial" w:cs="Arial"/>
          <w:b/>
          <w:sz w:val="28"/>
          <w:szCs w:val="28"/>
        </w:rPr>
        <w:t>Liverpool Hope Students’ Union</w:t>
      </w:r>
    </w:p>
    <w:p w:rsidR="0033172E" w:rsidRPr="00305B57" w:rsidRDefault="0033172E" w:rsidP="0033172E">
      <w:pPr>
        <w:jc w:val="center"/>
        <w:rPr>
          <w:rFonts w:ascii="Arial" w:hAnsi="Arial" w:cs="Arial"/>
          <w:sz w:val="24"/>
        </w:rPr>
      </w:pPr>
    </w:p>
    <w:p w:rsidR="0033172E" w:rsidRPr="00305B57" w:rsidRDefault="0033172E" w:rsidP="0033172E">
      <w:pPr>
        <w:jc w:val="center"/>
        <w:rPr>
          <w:rFonts w:ascii="Arial" w:hAnsi="Arial" w:cs="Arial"/>
          <w:sz w:val="24"/>
        </w:rPr>
      </w:pPr>
      <w:r w:rsidRPr="00305B57">
        <w:rPr>
          <w:rFonts w:ascii="Arial" w:hAnsi="Arial" w:cs="Arial"/>
          <w:noProof/>
          <w:lang w:eastAsia="en-GB"/>
        </w:rPr>
        <w:drawing>
          <wp:inline distT="0" distB="0" distL="0" distR="0" wp14:anchorId="51F37324" wp14:editId="039509BE">
            <wp:extent cx="4710784" cy="47107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11312" cy="4711312"/>
                    </a:xfrm>
                    <a:prstGeom prst="rect">
                      <a:avLst/>
                    </a:prstGeom>
                    <a:noFill/>
                    <a:ln>
                      <a:noFill/>
                    </a:ln>
                  </pic:spPr>
                </pic:pic>
              </a:graphicData>
            </a:graphic>
          </wp:inline>
        </w:drawing>
      </w:r>
    </w:p>
    <w:p w:rsidR="0033172E" w:rsidRPr="00305B57" w:rsidRDefault="00F61585" w:rsidP="0033172E">
      <w:pPr>
        <w:jc w:val="center"/>
        <w:rPr>
          <w:rFonts w:ascii="Arial" w:hAnsi="Arial" w:cs="Arial"/>
          <w:b/>
          <w:sz w:val="28"/>
          <w:szCs w:val="28"/>
        </w:rPr>
      </w:pPr>
      <w:r>
        <w:rPr>
          <w:rFonts w:ascii="Arial" w:hAnsi="Arial" w:cs="Arial"/>
          <w:b/>
          <w:sz w:val="28"/>
          <w:szCs w:val="28"/>
        </w:rPr>
        <w:t xml:space="preserve">Referenda </w:t>
      </w:r>
      <w:proofErr w:type="gramStart"/>
      <w:r>
        <w:rPr>
          <w:rFonts w:ascii="Arial" w:hAnsi="Arial" w:cs="Arial"/>
          <w:b/>
          <w:sz w:val="28"/>
          <w:szCs w:val="28"/>
        </w:rPr>
        <w:t>By</w:t>
      </w:r>
      <w:bookmarkStart w:id="0" w:name="_GoBack"/>
      <w:bookmarkEnd w:id="0"/>
      <w:proofErr w:type="gramEnd"/>
      <w:r>
        <w:rPr>
          <w:rFonts w:ascii="Arial" w:hAnsi="Arial" w:cs="Arial"/>
          <w:b/>
          <w:sz w:val="28"/>
          <w:szCs w:val="28"/>
        </w:rPr>
        <w:t xml:space="preserve"> Law</w:t>
      </w:r>
    </w:p>
    <w:p w:rsidR="0033172E" w:rsidRPr="00305B57" w:rsidRDefault="0033172E" w:rsidP="0033172E">
      <w:pPr>
        <w:jc w:val="center"/>
        <w:rPr>
          <w:rFonts w:ascii="Arial" w:hAnsi="Arial" w:cs="Arial"/>
          <w:sz w:val="24"/>
        </w:rPr>
      </w:pPr>
    </w:p>
    <w:p w:rsidR="0033172E" w:rsidRPr="00305B57" w:rsidRDefault="0033172E" w:rsidP="0033172E">
      <w:pPr>
        <w:jc w:val="center"/>
        <w:rPr>
          <w:rFonts w:ascii="Arial" w:hAnsi="Arial" w:cs="Arial"/>
          <w:sz w:val="24"/>
        </w:rPr>
      </w:pPr>
      <w:r>
        <w:rPr>
          <w:rFonts w:ascii="Arial" w:hAnsi="Arial" w:cs="Arial"/>
          <w:sz w:val="24"/>
        </w:rPr>
        <w:t>February 2017</w:t>
      </w:r>
    </w:p>
    <w:p w:rsidR="0033172E" w:rsidRPr="00305B57" w:rsidRDefault="0033172E" w:rsidP="0033172E">
      <w:pPr>
        <w:jc w:val="center"/>
        <w:rPr>
          <w:rFonts w:ascii="Arial" w:hAnsi="Arial" w:cs="Arial"/>
          <w:sz w:val="24"/>
        </w:rPr>
      </w:pPr>
      <w:r w:rsidRPr="00305B57">
        <w:rPr>
          <w:rFonts w:ascii="Arial" w:hAnsi="Arial" w:cs="Arial"/>
          <w:sz w:val="24"/>
        </w:rPr>
        <w:t>Version: 1.0</w:t>
      </w:r>
    </w:p>
    <w:p w:rsidR="0033172E" w:rsidRPr="00305B57" w:rsidRDefault="0033172E" w:rsidP="0033172E">
      <w:pPr>
        <w:jc w:val="center"/>
        <w:rPr>
          <w:rFonts w:ascii="Arial" w:hAnsi="Arial" w:cs="Arial"/>
          <w:sz w:val="24"/>
        </w:rPr>
      </w:pPr>
    </w:p>
    <w:tbl>
      <w:tblPr>
        <w:tblStyle w:val="TableGrid"/>
        <w:tblW w:w="0" w:type="auto"/>
        <w:jc w:val="center"/>
        <w:tblLook w:val="04A0" w:firstRow="1" w:lastRow="0" w:firstColumn="1" w:lastColumn="0" w:noHBand="0" w:noVBand="1"/>
      </w:tblPr>
      <w:tblGrid>
        <w:gridCol w:w="4508"/>
        <w:gridCol w:w="4508"/>
      </w:tblGrid>
      <w:tr w:rsidR="0033172E" w:rsidRPr="00305B57" w:rsidTr="00163A9A">
        <w:trPr>
          <w:jc w:val="center"/>
        </w:trPr>
        <w:tc>
          <w:tcPr>
            <w:tcW w:w="4508" w:type="dxa"/>
          </w:tcPr>
          <w:p w:rsidR="0033172E" w:rsidRPr="00305B57" w:rsidRDefault="0033172E" w:rsidP="00163A9A">
            <w:pPr>
              <w:spacing w:after="160" w:line="259" w:lineRule="auto"/>
              <w:rPr>
                <w:rFonts w:ascii="Arial" w:hAnsi="Arial" w:cs="Arial"/>
                <w:sz w:val="24"/>
              </w:rPr>
            </w:pPr>
            <w:r w:rsidRPr="00305B57">
              <w:rPr>
                <w:rFonts w:ascii="Arial" w:hAnsi="Arial" w:cs="Arial"/>
                <w:sz w:val="24"/>
              </w:rPr>
              <w:t xml:space="preserve">Approved by: </w:t>
            </w:r>
          </w:p>
        </w:tc>
        <w:tc>
          <w:tcPr>
            <w:tcW w:w="4508" w:type="dxa"/>
          </w:tcPr>
          <w:p w:rsidR="0033172E" w:rsidRPr="00305B57" w:rsidRDefault="0033172E" w:rsidP="00163A9A">
            <w:pPr>
              <w:spacing w:after="160" w:line="259" w:lineRule="auto"/>
              <w:rPr>
                <w:rFonts w:ascii="Arial" w:hAnsi="Arial" w:cs="Arial"/>
                <w:sz w:val="24"/>
              </w:rPr>
            </w:pPr>
            <w:r w:rsidRPr="00305B57">
              <w:rPr>
                <w:rFonts w:ascii="Arial" w:hAnsi="Arial" w:cs="Arial"/>
                <w:sz w:val="24"/>
              </w:rPr>
              <w:t xml:space="preserve">Students Union Executive </w:t>
            </w:r>
          </w:p>
        </w:tc>
      </w:tr>
      <w:tr w:rsidR="0033172E" w:rsidRPr="00305B57" w:rsidTr="00163A9A">
        <w:trPr>
          <w:jc w:val="center"/>
        </w:trPr>
        <w:tc>
          <w:tcPr>
            <w:tcW w:w="4508" w:type="dxa"/>
          </w:tcPr>
          <w:p w:rsidR="0033172E" w:rsidRPr="00305B57" w:rsidRDefault="0033172E" w:rsidP="00163A9A">
            <w:pPr>
              <w:spacing w:after="160" w:line="259" w:lineRule="auto"/>
              <w:rPr>
                <w:rFonts w:ascii="Arial" w:hAnsi="Arial" w:cs="Arial"/>
                <w:sz w:val="24"/>
              </w:rPr>
            </w:pPr>
            <w:r w:rsidRPr="00305B57">
              <w:rPr>
                <w:rFonts w:ascii="Arial" w:hAnsi="Arial" w:cs="Arial"/>
                <w:sz w:val="24"/>
              </w:rPr>
              <w:t xml:space="preserve">Date Approved: </w:t>
            </w:r>
          </w:p>
        </w:tc>
        <w:tc>
          <w:tcPr>
            <w:tcW w:w="4508" w:type="dxa"/>
          </w:tcPr>
          <w:p w:rsidR="0033172E" w:rsidRPr="00305B57" w:rsidRDefault="0033172E" w:rsidP="00163A9A">
            <w:pPr>
              <w:spacing w:after="160" w:line="259" w:lineRule="auto"/>
              <w:rPr>
                <w:rFonts w:ascii="Arial" w:hAnsi="Arial" w:cs="Arial"/>
                <w:sz w:val="24"/>
              </w:rPr>
            </w:pPr>
            <w:r>
              <w:rPr>
                <w:rFonts w:ascii="Arial" w:hAnsi="Arial" w:cs="Arial"/>
                <w:sz w:val="24"/>
              </w:rPr>
              <w:t>15</w:t>
            </w:r>
            <w:r w:rsidRPr="0033172E">
              <w:rPr>
                <w:rFonts w:ascii="Arial" w:hAnsi="Arial" w:cs="Arial"/>
                <w:sz w:val="24"/>
                <w:vertAlign w:val="superscript"/>
              </w:rPr>
              <w:t>th</w:t>
            </w:r>
            <w:r>
              <w:rPr>
                <w:rFonts w:ascii="Arial" w:hAnsi="Arial" w:cs="Arial"/>
                <w:sz w:val="24"/>
              </w:rPr>
              <w:t xml:space="preserve"> February 2017</w:t>
            </w:r>
          </w:p>
        </w:tc>
      </w:tr>
      <w:tr w:rsidR="0033172E" w:rsidRPr="00305B57" w:rsidTr="00163A9A">
        <w:trPr>
          <w:jc w:val="center"/>
        </w:trPr>
        <w:tc>
          <w:tcPr>
            <w:tcW w:w="4508" w:type="dxa"/>
          </w:tcPr>
          <w:p w:rsidR="0033172E" w:rsidRPr="00305B57" w:rsidRDefault="0033172E" w:rsidP="00163A9A">
            <w:pPr>
              <w:spacing w:after="160" w:line="259" w:lineRule="auto"/>
              <w:rPr>
                <w:rFonts w:ascii="Arial" w:hAnsi="Arial" w:cs="Arial"/>
                <w:sz w:val="24"/>
              </w:rPr>
            </w:pPr>
            <w:r w:rsidRPr="00305B57">
              <w:rPr>
                <w:rFonts w:ascii="Arial" w:hAnsi="Arial" w:cs="Arial"/>
                <w:sz w:val="24"/>
              </w:rPr>
              <w:t xml:space="preserve">Lead Staff Responsibility  </w:t>
            </w:r>
          </w:p>
        </w:tc>
        <w:tc>
          <w:tcPr>
            <w:tcW w:w="4508" w:type="dxa"/>
          </w:tcPr>
          <w:p w:rsidR="0033172E" w:rsidRPr="00305B57" w:rsidRDefault="0033172E" w:rsidP="00163A9A">
            <w:pPr>
              <w:spacing w:after="160" w:line="259" w:lineRule="auto"/>
              <w:rPr>
                <w:rFonts w:ascii="Arial" w:hAnsi="Arial" w:cs="Arial"/>
                <w:sz w:val="24"/>
              </w:rPr>
            </w:pPr>
            <w:r w:rsidRPr="00305B57">
              <w:rPr>
                <w:rFonts w:ascii="Arial" w:hAnsi="Arial" w:cs="Arial"/>
                <w:sz w:val="24"/>
              </w:rPr>
              <w:t>Union</w:t>
            </w:r>
            <w:r w:rsidR="00F61585">
              <w:rPr>
                <w:rFonts w:ascii="Arial" w:hAnsi="Arial" w:cs="Arial"/>
                <w:sz w:val="24"/>
              </w:rPr>
              <w:t xml:space="preserve"> Development </w:t>
            </w:r>
            <w:r w:rsidRPr="00305B57">
              <w:rPr>
                <w:rFonts w:ascii="Arial" w:hAnsi="Arial" w:cs="Arial"/>
                <w:sz w:val="24"/>
              </w:rPr>
              <w:t xml:space="preserve"> Manager </w:t>
            </w:r>
          </w:p>
        </w:tc>
      </w:tr>
      <w:tr w:rsidR="0033172E" w:rsidRPr="00305B57" w:rsidTr="00163A9A">
        <w:trPr>
          <w:jc w:val="center"/>
        </w:trPr>
        <w:tc>
          <w:tcPr>
            <w:tcW w:w="4508" w:type="dxa"/>
          </w:tcPr>
          <w:p w:rsidR="0033172E" w:rsidRPr="00305B57" w:rsidRDefault="0033172E" w:rsidP="00163A9A">
            <w:pPr>
              <w:spacing w:after="160" w:line="259" w:lineRule="auto"/>
              <w:rPr>
                <w:rFonts w:ascii="Arial" w:hAnsi="Arial" w:cs="Arial"/>
                <w:sz w:val="24"/>
              </w:rPr>
            </w:pPr>
            <w:r w:rsidRPr="00305B57">
              <w:rPr>
                <w:rFonts w:ascii="Arial" w:hAnsi="Arial" w:cs="Arial"/>
                <w:sz w:val="24"/>
              </w:rPr>
              <w:t xml:space="preserve">Reviewed on: </w:t>
            </w:r>
          </w:p>
        </w:tc>
        <w:tc>
          <w:tcPr>
            <w:tcW w:w="4508" w:type="dxa"/>
          </w:tcPr>
          <w:p w:rsidR="0033172E" w:rsidRPr="00305B57" w:rsidRDefault="0033172E" w:rsidP="00163A9A">
            <w:pPr>
              <w:spacing w:after="160" w:line="259" w:lineRule="auto"/>
              <w:rPr>
                <w:rFonts w:ascii="Arial" w:hAnsi="Arial" w:cs="Arial"/>
                <w:sz w:val="24"/>
              </w:rPr>
            </w:pPr>
            <w:r>
              <w:rPr>
                <w:rFonts w:ascii="Arial" w:hAnsi="Arial" w:cs="Arial"/>
                <w:sz w:val="24"/>
              </w:rPr>
              <w:t>January 2022</w:t>
            </w:r>
          </w:p>
        </w:tc>
      </w:tr>
    </w:tbl>
    <w:p w:rsidR="0033172E" w:rsidRPr="00305B57" w:rsidRDefault="0033172E" w:rsidP="0033172E">
      <w:pPr>
        <w:rPr>
          <w:rFonts w:ascii="Arial" w:hAnsi="Arial" w:cs="Arial"/>
          <w:sz w:val="24"/>
        </w:rPr>
      </w:pPr>
    </w:p>
    <w:p w:rsidR="0033172E" w:rsidRDefault="0033172E" w:rsidP="0033172E">
      <w:pPr>
        <w:pStyle w:val="Default"/>
        <w:jc w:val="center"/>
        <w:rPr>
          <w:rFonts w:ascii="Arial" w:hAnsi="Arial" w:cs="Arial"/>
          <w:color w:val="auto"/>
          <w:sz w:val="48"/>
          <w:szCs w:val="48"/>
        </w:rPr>
      </w:pPr>
    </w:p>
    <w:p w:rsidR="0033172E" w:rsidRPr="0033172E" w:rsidRDefault="0033172E" w:rsidP="0033172E">
      <w:pPr>
        <w:pStyle w:val="Default"/>
        <w:jc w:val="center"/>
        <w:rPr>
          <w:rFonts w:ascii="Arial" w:hAnsi="Arial" w:cs="Arial"/>
          <w:color w:val="auto"/>
          <w:sz w:val="48"/>
          <w:szCs w:val="48"/>
        </w:rPr>
      </w:pPr>
      <w:r w:rsidRPr="0033172E">
        <w:rPr>
          <w:rFonts w:ascii="Arial" w:hAnsi="Arial" w:cs="Arial"/>
          <w:color w:val="auto"/>
          <w:sz w:val="48"/>
          <w:szCs w:val="48"/>
        </w:rPr>
        <w:lastRenderedPageBreak/>
        <w:t>Referenda</w:t>
      </w:r>
    </w:p>
    <w:p w:rsidR="0033172E" w:rsidRDefault="0033172E" w:rsidP="0033172E">
      <w:pPr>
        <w:pStyle w:val="Default"/>
        <w:rPr>
          <w:rFonts w:ascii="Arial" w:hAnsi="Arial" w:cs="Arial"/>
          <w:color w:val="auto"/>
          <w:sz w:val="29"/>
          <w:szCs w:val="29"/>
        </w:rPr>
      </w:pPr>
      <w:r w:rsidRPr="0033172E">
        <w:rPr>
          <w:rFonts w:ascii="Arial" w:hAnsi="Arial" w:cs="Arial"/>
          <w:color w:val="auto"/>
          <w:sz w:val="36"/>
          <w:szCs w:val="36"/>
        </w:rPr>
        <w:t>P</w:t>
      </w:r>
      <w:r w:rsidRPr="0033172E">
        <w:rPr>
          <w:rFonts w:ascii="Arial" w:hAnsi="Arial" w:cs="Arial"/>
          <w:color w:val="auto"/>
          <w:sz w:val="29"/>
          <w:szCs w:val="29"/>
        </w:rPr>
        <w:t xml:space="preserve">REAMBLE </w:t>
      </w:r>
    </w:p>
    <w:p w:rsidR="0033172E" w:rsidRPr="0033172E" w:rsidRDefault="0033172E" w:rsidP="0033172E">
      <w:pPr>
        <w:pStyle w:val="Default"/>
        <w:rPr>
          <w:rFonts w:ascii="Arial" w:hAnsi="Arial" w:cs="Arial"/>
          <w:color w:val="auto"/>
          <w:sz w:val="29"/>
          <w:szCs w:val="29"/>
        </w:rPr>
      </w:pP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Liverpool Hope Students’ Union (LHSU) is a registered charity and a students’ union (within the meaning of the Education Act 1994). The Union is a member led organisation. The Union will be governed in such a way as to give individual members opportunities for a meaningful input into its collective decision-making. </w:t>
      </w:r>
    </w:p>
    <w:p w:rsid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Referenda shall function in accordance with the LHSU Constitution, in particular Clause 9.4 (‘Taking ordinary decisions by referenda’), and in consistency with other relevant By-Laws. </w:t>
      </w:r>
    </w:p>
    <w:p w:rsidR="0033172E" w:rsidRDefault="0033172E" w:rsidP="0033172E">
      <w:pPr>
        <w:pStyle w:val="Default"/>
        <w:rPr>
          <w:rFonts w:ascii="Arial" w:hAnsi="Arial" w:cs="Arial"/>
          <w:color w:val="auto"/>
          <w:sz w:val="22"/>
          <w:szCs w:val="22"/>
        </w:rPr>
      </w:pPr>
    </w:p>
    <w:p w:rsidR="0033172E" w:rsidRDefault="0033172E" w:rsidP="0033172E">
      <w:pPr>
        <w:pStyle w:val="Default"/>
        <w:rPr>
          <w:rFonts w:ascii="Arial" w:hAnsi="Arial" w:cs="Arial"/>
          <w:color w:val="auto"/>
          <w:sz w:val="22"/>
          <w:szCs w:val="22"/>
        </w:rPr>
      </w:pPr>
      <w:r>
        <w:rPr>
          <w:rFonts w:ascii="Arial" w:hAnsi="Arial" w:cs="Arial"/>
          <w:color w:val="auto"/>
          <w:sz w:val="22"/>
          <w:szCs w:val="22"/>
        </w:rPr>
        <w:t>_________________________________________________________________________</w:t>
      </w:r>
    </w:p>
    <w:p w:rsidR="0033172E" w:rsidRPr="0033172E" w:rsidRDefault="0033172E" w:rsidP="0033172E">
      <w:pPr>
        <w:pStyle w:val="Default"/>
        <w:rPr>
          <w:rFonts w:ascii="Arial" w:hAnsi="Arial" w:cs="Arial"/>
          <w:color w:val="auto"/>
          <w:sz w:val="22"/>
          <w:szCs w:val="22"/>
        </w:rPr>
      </w:pPr>
    </w:p>
    <w:p w:rsidR="0033172E" w:rsidRPr="0033172E" w:rsidRDefault="0033172E" w:rsidP="0033172E">
      <w:pPr>
        <w:pStyle w:val="Default"/>
        <w:rPr>
          <w:rFonts w:ascii="Arial" w:hAnsi="Arial" w:cs="Arial"/>
          <w:color w:val="auto"/>
          <w:sz w:val="29"/>
          <w:szCs w:val="29"/>
        </w:rPr>
      </w:pPr>
      <w:r w:rsidRPr="0033172E">
        <w:rPr>
          <w:rFonts w:ascii="Arial" w:hAnsi="Arial" w:cs="Arial"/>
          <w:color w:val="auto"/>
          <w:sz w:val="36"/>
          <w:szCs w:val="36"/>
        </w:rPr>
        <w:t>1 T</w:t>
      </w:r>
      <w:r w:rsidRPr="0033172E">
        <w:rPr>
          <w:rFonts w:ascii="Arial" w:hAnsi="Arial" w:cs="Arial"/>
          <w:color w:val="auto"/>
          <w:sz w:val="29"/>
          <w:szCs w:val="29"/>
        </w:rPr>
        <w:t xml:space="preserve">RIGGERS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1.1. A referendum request can be triggered at any time, on any policy issue, providing it is either supported by a majority vote of the Executive Council or by two hundred and fifty (250) members in an online petition, run over 21 days and overseen by the Union’s General Manager or their appointee. </w:t>
      </w:r>
    </w:p>
    <w:p w:rsidR="0033172E" w:rsidRPr="0033172E" w:rsidRDefault="0033172E" w:rsidP="0033172E">
      <w:pPr>
        <w:pStyle w:val="Default"/>
        <w:rPr>
          <w:rFonts w:ascii="Arial" w:hAnsi="Arial" w:cs="Arial"/>
          <w:color w:val="auto"/>
          <w:sz w:val="22"/>
          <w:szCs w:val="22"/>
        </w:rPr>
      </w:pP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1.2. Motions can be only be proposed by a full member of the Union or a registered student group (Club or Society). If the Executive Council triggers a referendum the motion must still be proposed by an individual member (as Union Officers or Trustees cannot publicly campaign in support or opposition to motions in referenda in their official capacity). </w:t>
      </w:r>
    </w:p>
    <w:p w:rsidR="0033172E" w:rsidRPr="0033172E" w:rsidRDefault="0033172E" w:rsidP="0033172E">
      <w:pPr>
        <w:pStyle w:val="Default"/>
        <w:rPr>
          <w:rFonts w:ascii="Arial" w:hAnsi="Arial" w:cs="Arial"/>
          <w:color w:val="auto"/>
          <w:sz w:val="22"/>
          <w:szCs w:val="22"/>
        </w:rPr>
      </w:pP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__________________________________________________</w:t>
      </w:r>
      <w:r>
        <w:rPr>
          <w:rFonts w:ascii="Arial" w:hAnsi="Arial" w:cs="Arial"/>
          <w:color w:val="auto"/>
          <w:sz w:val="22"/>
          <w:szCs w:val="22"/>
        </w:rPr>
        <w:t>_______________________</w:t>
      </w:r>
    </w:p>
    <w:p w:rsidR="0033172E" w:rsidRPr="0033172E" w:rsidRDefault="0033172E" w:rsidP="0033172E">
      <w:pPr>
        <w:pStyle w:val="Default"/>
        <w:rPr>
          <w:rFonts w:ascii="Arial" w:hAnsi="Arial" w:cs="Arial"/>
          <w:color w:val="auto"/>
          <w:sz w:val="22"/>
          <w:szCs w:val="22"/>
        </w:rPr>
      </w:pPr>
    </w:p>
    <w:p w:rsidR="0033172E" w:rsidRPr="0033172E" w:rsidRDefault="0033172E" w:rsidP="0033172E">
      <w:pPr>
        <w:pStyle w:val="Default"/>
        <w:rPr>
          <w:rFonts w:ascii="Arial" w:hAnsi="Arial" w:cs="Arial"/>
          <w:color w:val="auto"/>
          <w:sz w:val="29"/>
          <w:szCs w:val="29"/>
        </w:rPr>
      </w:pPr>
      <w:r w:rsidRPr="0033172E">
        <w:rPr>
          <w:rFonts w:ascii="Arial" w:hAnsi="Arial" w:cs="Arial"/>
          <w:color w:val="auto"/>
          <w:sz w:val="36"/>
          <w:szCs w:val="36"/>
        </w:rPr>
        <w:t>2 D</w:t>
      </w:r>
      <w:r w:rsidRPr="0033172E">
        <w:rPr>
          <w:rFonts w:ascii="Arial" w:hAnsi="Arial" w:cs="Arial"/>
          <w:color w:val="auto"/>
          <w:sz w:val="29"/>
          <w:szCs w:val="29"/>
        </w:rPr>
        <w:t xml:space="preserve">UE </w:t>
      </w:r>
      <w:r w:rsidRPr="0033172E">
        <w:rPr>
          <w:rFonts w:ascii="Arial" w:hAnsi="Arial" w:cs="Arial"/>
          <w:color w:val="auto"/>
          <w:sz w:val="36"/>
          <w:szCs w:val="36"/>
        </w:rPr>
        <w:t>D</w:t>
      </w:r>
      <w:r w:rsidRPr="0033172E">
        <w:rPr>
          <w:rFonts w:ascii="Arial" w:hAnsi="Arial" w:cs="Arial"/>
          <w:color w:val="auto"/>
          <w:sz w:val="29"/>
          <w:szCs w:val="29"/>
        </w:rPr>
        <w:t xml:space="preserve">ILIGENCE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2.1. Stage One: As Chair of the Trustee Board, the Union President is empowered to refuse referendum requests in the following circumstances: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w:t>
      </w:r>
      <w:proofErr w:type="spellStart"/>
      <w:r w:rsidRPr="0033172E">
        <w:rPr>
          <w:rFonts w:ascii="Arial" w:hAnsi="Arial" w:cs="Arial"/>
          <w:color w:val="auto"/>
          <w:sz w:val="22"/>
          <w:szCs w:val="22"/>
        </w:rPr>
        <w:t>i</w:t>
      </w:r>
      <w:proofErr w:type="spellEnd"/>
      <w:r w:rsidRPr="0033172E">
        <w:rPr>
          <w:rFonts w:ascii="Arial" w:hAnsi="Arial" w:cs="Arial"/>
          <w:color w:val="auto"/>
          <w:sz w:val="22"/>
          <w:szCs w:val="22"/>
        </w:rPr>
        <w:t xml:space="preserve">) Referenda are not permitted to be used as expressions of no confidence in Union officers or staff; and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(ii) No proposal put to a referendum will be in order if it proposes to affiliate / disaffiliate and / or allocate funding to any external organisation or group of students.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More appropriate mechanisms are available for both such purposes. For example, members’ opinion can be gathered on issues of affiliation / disaffiliation by using the ‘Big Ideas’ platform. This, in turn, can be used to influence a General Meeting.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2.2. Stage Two: Before proceeding to a referendum, a simple majority of those members in attendance at a quorate Executive Council meeting shall be convinced that: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w:t>
      </w:r>
      <w:proofErr w:type="spellStart"/>
      <w:r w:rsidRPr="0033172E">
        <w:rPr>
          <w:rFonts w:ascii="Arial" w:hAnsi="Arial" w:cs="Arial"/>
          <w:color w:val="auto"/>
          <w:sz w:val="22"/>
          <w:szCs w:val="22"/>
        </w:rPr>
        <w:t>i</w:t>
      </w:r>
      <w:proofErr w:type="spellEnd"/>
      <w:r w:rsidRPr="0033172E">
        <w:rPr>
          <w:rFonts w:ascii="Arial" w:hAnsi="Arial" w:cs="Arial"/>
          <w:color w:val="auto"/>
          <w:sz w:val="22"/>
          <w:szCs w:val="22"/>
        </w:rPr>
        <w:t xml:space="preserve">) The proposal is not frivolous or vexatious, and does not involve the publication of defamatory material;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(ii) The proposal is stated with sufficient clarity to enable effect to be given to it if it is agreed by the members;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(iii) Effect can lawfully be given to the proposal if it is so agreed; </w:t>
      </w:r>
    </w:p>
    <w:p w:rsidR="0033172E" w:rsidRPr="0033172E" w:rsidRDefault="0033172E" w:rsidP="0033172E">
      <w:pPr>
        <w:pStyle w:val="Default"/>
        <w:rPr>
          <w:rFonts w:ascii="Arial" w:hAnsi="Arial" w:cs="Arial"/>
          <w:color w:val="auto"/>
          <w:sz w:val="22"/>
          <w:szCs w:val="22"/>
        </w:rPr>
      </w:pPr>
      <w:proofErr w:type="gramStart"/>
      <w:r w:rsidRPr="0033172E">
        <w:rPr>
          <w:rFonts w:ascii="Arial" w:hAnsi="Arial" w:cs="Arial"/>
          <w:color w:val="auto"/>
          <w:sz w:val="22"/>
          <w:szCs w:val="22"/>
        </w:rPr>
        <w:t>(iv) The</w:t>
      </w:r>
      <w:proofErr w:type="gramEnd"/>
      <w:r w:rsidRPr="0033172E">
        <w:rPr>
          <w:rFonts w:ascii="Arial" w:hAnsi="Arial" w:cs="Arial"/>
          <w:color w:val="auto"/>
          <w:sz w:val="22"/>
          <w:szCs w:val="22"/>
        </w:rPr>
        <w:t xml:space="preserve"> proposal, if enacted, would be affordable within the budgets agreed by the Board of Trustees; and </w:t>
      </w:r>
    </w:p>
    <w:p w:rsidR="0033172E" w:rsidRDefault="0033172E" w:rsidP="0033172E">
      <w:pPr>
        <w:pStyle w:val="Default"/>
        <w:rPr>
          <w:rFonts w:ascii="Arial" w:hAnsi="Arial" w:cs="Arial"/>
          <w:color w:val="auto"/>
          <w:sz w:val="16"/>
          <w:szCs w:val="16"/>
        </w:rPr>
      </w:pPr>
      <w:r w:rsidRPr="0033172E">
        <w:rPr>
          <w:rFonts w:ascii="Arial" w:hAnsi="Arial" w:cs="Arial"/>
          <w:color w:val="auto"/>
          <w:sz w:val="22"/>
          <w:szCs w:val="22"/>
        </w:rPr>
        <w:t xml:space="preserve">(v) The proposal does not contradict any commitments made by the Union in the Relationship Agreement with Liverpool Hope University. </w:t>
      </w:r>
      <w:r w:rsidRPr="0033172E">
        <w:rPr>
          <w:rFonts w:ascii="Arial" w:hAnsi="Arial" w:cs="Arial"/>
          <w:b/>
          <w:bCs/>
          <w:color w:val="auto"/>
          <w:sz w:val="16"/>
          <w:szCs w:val="16"/>
        </w:rPr>
        <w:t>Approved by the Executive Council, 15</w:t>
      </w:r>
      <w:r w:rsidRPr="0033172E">
        <w:rPr>
          <w:rFonts w:ascii="Arial" w:hAnsi="Arial" w:cs="Arial"/>
          <w:b/>
          <w:bCs/>
          <w:color w:val="auto"/>
          <w:sz w:val="10"/>
          <w:szCs w:val="10"/>
        </w:rPr>
        <w:t xml:space="preserve">th </w:t>
      </w:r>
      <w:r w:rsidRPr="0033172E">
        <w:rPr>
          <w:rFonts w:ascii="Arial" w:hAnsi="Arial" w:cs="Arial"/>
          <w:b/>
          <w:bCs/>
          <w:color w:val="auto"/>
          <w:sz w:val="16"/>
          <w:szCs w:val="16"/>
        </w:rPr>
        <w:t xml:space="preserve">February 2017 </w:t>
      </w:r>
    </w:p>
    <w:p w:rsidR="0033172E" w:rsidRPr="0033172E" w:rsidRDefault="0033172E" w:rsidP="0033172E">
      <w:pPr>
        <w:pStyle w:val="Default"/>
        <w:rPr>
          <w:rFonts w:ascii="Arial" w:hAnsi="Arial" w:cs="Arial"/>
          <w:color w:val="auto"/>
          <w:sz w:val="16"/>
          <w:szCs w:val="16"/>
        </w:rPr>
      </w:pPr>
    </w:p>
    <w:p w:rsidR="0033172E" w:rsidRPr="0033172E" w:rsidRDefault="0033172E" w:rsidP="0033172E">
      <w:pPr>
        <w:pStyle w:val="Default"/>
        <w:pageBreakBefore/>
        <w:rPr>
          <w:rFonts w:ascii="Arial" w:hAnsi="Arial" w:cs="Arial"/>
          <w:color w:val="auto"/>
          <w:sz w:val="22"/>
          <w:szCs w:val="22"/>
        </w:rPr>
      </w:pPr>
      <w:r w:rsidRPr="0033172E">
        <w:rPr>
          <w:rFonts w:ascii="Arial" w:hAnsi="Arial" w:cs="Arial"/>
          <w:color w:val="auto"/>
          <w:sz w:val="22"/>
          <w:szCs w:val="22"/>
        </w:rPr>
        <w:lastRenderedPageBreak/>
        <w:t xml:space="preserve">2.3. Stage Three: The Board of Trustees can only overrule decisions made by a Referendum if this due diligence was not conducted in an appropriate and thorough manner, with properly solicited advice from the General Manager and / or their appointee. </w:t>
      </w:r>
    </w:p>
    <w:p w:rsidR="0033172E" w:rsidRDefault="0033172E" w:rsidP="0033172E">
      <w:pPr>
        <w:pStyle w:val="Default"/>
        <w:rPr>
          <w:rFonts w:ascii="Arial" w:hAnsi="Arial" w:cs="Arial"/>
          <w:color w:val="auto"/>
          <w:sz w:val="36"/>
          <w:szCs w:val="36"/>
        </w:rPr>
      </w:pPr>
    </w:p>
    <w:p w:rsidR="0033172E" w:rsidRPr="0033172E" w:rsidRDefault="0033172E" w:rsidP="0033172E">
      <w:pPr>
        <w:pStyle w:val="Default"/>
        <w:rPr>
          <w:rFonts w:ascii="Arial" w:hAnsi="Arial" w:cs="Arial"/>
          <w:color w:val="auto"/>
          <w:sz w:val="29"/>
          <w:szCs w:val="29"/>
        </w:rPr>
      </w:pPr>
      <w:r w:rsidRPr="0033172E">
        <w:rPr>
          <w:rFonts w:ascii="Arial" w:hAnsi="Arial" w:cs="Arial"/>
          <w:color w:val="auto"/>
          <w:sz w:val="36"/>
          <w:szCs w:val="36"/>
        </w:rPr>
        <w:t>3 O</w:t>
      </w:r>
      <w:r w:rsidRPr="0033172E">
        <w:rPr>
          <w:rFonts w:ascii="Arial" w:hAnsi="Arial" w:cs="Arial"/>
          <w:color w:val="auto"/>
          <w:sz w:val="29"/>
          <w:szCs w:val="29"/>
        </w:rPr>
        <w:t xml:space="preserve">PERATIONAL </w:t>
      </w:r>
      <w:r w:rsidRPr="0033172E">
        <w:rPr>
          <w:rFonts w:ascii="Arial" w:hAnsi="Arial" w:cs="Arial"/>
          <w:color w:val="auto"/>
          <w:sz w:val="36"/>
          <w:szCs w:val="36"/>
        </w:rPr>
        <w:t>M</w:t>
      </w:r>
      <w:r w:rsidRPr="0033172E">
        <w:rPr>
          <w:rFonts w:ascii="Arial" w:hAnsi="Arial" w:cs="Arial"/>
          <w:color w:val="auto"/>
          <w:sz w:val="29"/>
          <w:szCs w:val="29"/>
        </w:rPr>
        <w:t xml:space="preserve">ATTERS </w:t>
      </w:r>
      <w:r w:rsidRPr="0033172E">
        <w:rPr>
          <w:rFonts w:ascii="Arial" w:hAnsi="Arial" w:cs="Arial"/>
          <w:color w:val="auto"/>
          <w:sz w:val="36"/>
          <w:szCs w:val="36"/>
        </w:rPr>
        <w:t xml:space="preserve">&amp; </w:t>
      </w:r>
      <w:r w:rsidRPr="0033172E">
        <w:rPr>
          <w:rFonts w:ascii="Arial" w:hAnsi="Arial" w:cs="Arial"/>
          <w:color w:val="auto"/>
          <w:sz w:val="29"/>
          <w:szCs w:val="29"/>
        </w:rPr>
        <w:t xml:space="preserve">THE </w:t>
      </w:r>
      <w:r w:rsidRPr="0033172E">
        <w:rPr>
          <w:rFonts w:ascii="Arial" w:hAnsi="Arial" w:cs="Arial"/>
          <w:color w:val="auto"/>
          <w:sz w:val="36"/>
          <w:szCs w:val="36"/>
        </w:rPr>
        <w:t>R</w:t>
      </w:r>
      <w:r w:rsidRPr="0033172E">
        <w:rPr>
          <w:rFonts w:ascii="Arial" w:hAnsi="Arial" w:cs="Arial"/>
          <w:color w:val="auto"/>
          <w:sz w:val="29"/>
          <w:szCs w:val="29"/>
        </w:rPr>
        <w:t xml:space="preserve">ETURNING </w:t>
      </w:r>
      <w:r w:rsidRPr="0033172E">
        <w:rPr>
          <w:rFonts w:ascii="Arial" w:hAnsi="Arial" w:cs="Arial"/>
          <w:color w:val="auto"/>
          <w:sz w:val="36"/>
          <w:szCs w:val="36"/>
        </w:rPr>
        <w:t>O</w:t>
      </w:r>
      <w:r w:rsidRPr="0033172E">
        <w:rPr>
          <w:rFonts w:ascii="Arial" w:hAnsi="Arial" w:cs="Arial"/>
          <w:color w:val="auto"/>
          <w:sz w:val="29"/>
          <w:szCs w:val="29"/>
        </w:rPr>
        <w:t xml:space="preserve">FFICER FOR </w:t>
      </w:r>
      <w:r w:rsidRPr="0033172E">
        <w:rPr>
          <w:rFonts w:ascii="Arial" w:hAnsi="Arial" w:cs="Arial"/>
          <w:color w:val="auto"/>
          <w:sz w:val="36"/>
          <w:szCs w:val="36"/>
        </w:rPr>
        <w:t>E</w:t>
      </w:r>
      <w:r w:rsidRPr="0033172E">
        <w:rPr>
          <w:rFonts w:ascii="Arial" w:hAnsi="Arial" w:cs="Arial"/>
          <w:color w:val="auto"/>
          <w:sz w:val="29"/>
          <w:szCs w:val="29"/>
        </w:rPr>
        <w:t xml:space="preserve">LECTIONS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3.1. The General Manager is responsible for the operational matters surrounding referenda. They shall be responsible for allocating staff members to particular roles. </w:t>
      </w:r>
    </w:p>
    <w:p w:rsidR="0033172E" w:rsidRPr="0033172E" w:rsidRDefault="0033172E" w:rsidP="0033172E">
      <w:pPr>
        <w:pStyle w:val="Default"/>
        <w:rPr>
          <w:rFonts w:ascii="Arial" w:hAnsi="Arial" w:cs="Arial"/>
          <w:color w:val="auto"/>
          <w:sz w:val="22"/>
          <w:szCs w:val="22"/>
        </w:rPr>
      </w:pP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3.2. For all referendums, the General Manger will act as the Returning Officer (RO), who will supervise their conduct and ensure that they are run in accordance with the Constitution and Byelaws and in a free and fair manner. </w:t>
      </w:r>
    </w:p>
    <w:p w:rsidR="0033172E" w:rsidRPr="0033172E" w:rsidRDefault="0033172E" w:rsidP="0033172E">
      <w:pPr>
        <w:pStyle w:val="Default"/>
        <w:rPr>
          <w:rFonts w:ascii="Arial" w:hAnsi="Arial" w:cs="Arial"/>
          <w:color w:val="auto"/>
          <w:sz w:val="22"/>
          <w:szCs w:val="22"/>
        </w:rPr>
      </w:pP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3.3. The General Manager of LHSU shall appoint a Deputy Returning Officer (DRO) to assist the RO in their duties. </w:t>
      </w:r>
    </w:p>
    <w:p w:rsidR="0033172E" w:rsidRPr="0033172E" w:rsidRDefault="0033172E" w:rsidP="0033172E">
      <w:pPr>
        <w:pStyle w:val="Default"/>
        <w:rPr>
          <w:rFonts w:ascii="Arial" w:hAnsi="Arial" w:cs="Arial"/>
          <w:color w:val="auto"/>
          <w:sz w:val="22"/>
          <w:szCs w:val="22"/>
        </w:rPr>
      </w:pP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3.4. The DRO, subject to the approval of the RO, will issue guidelines setting out regulations for the conduct and behaviour of all individual campaigners during a referendum. All persons involved in a referendum must comply with these guidelines, and any breach of these regulations may be considered by the DRO as a disciplinary matter. The DRO will take any other action to ensure fairness or maintain the integrity of a referendum. </w:t>
      </w:r>
    </w:p>
    <w:p w:rsidR="0033172E" w:rsidRPr="0033172E" w:rsidRDefault="0033172E" w:rsidP="0033172E">
      <w:pPr>
        <w:pStyle w:val="Default"/>
        <w:rPr>
          <w:rFonts w:ascii="Arial" w:hAnsi="Arial" w:cs="Arial"/>
          <w:color w:val="auto"/>
          <w:sz w:val="22"/>
          <w:szCs w:val="22"/>
        </w:rPr>
      </w:pP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3.5. All Union staff members should always act fairly and impartially in regard to referenda. In their professional capacity, they must not take part in any publicity that could link them with any campaign. Any complaints may be raised through the organisation’s general Complaints Procedure. </w:t>
      </w:r>
    </w:p>
    <w:p w:rsidR="0033172E" w:rsidRPr="0033172E" w:rsidRDefault="0033172E" w:rsidP="0033172E">
      <w:pPr>
        <w:pStyle w:val="Default"/>
        <w:rPr>
          <w:rFonts w:ascii="Arial" w:hAnsi="Arial" w:cs="Arial"/>
          <w:color w:val="auto"/>
          <w:sz w:val="22"/>
          <w:szCs w:val="22"/>
        </w:rPr>
      </w:pP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_________________________________________________________________</w:t>
      </w:r>
      <w:r>
        <w:rPr>
          <w:rFonts w:ascii="Arial" w:hAnsi="Arial" w:cs="Arial"/>
          <w:color w:val="auto"/>
          <w:sz w:val="22"/>
          <w:szCs w:val="22"/>
        </w:rPr>
        <w:t>________</w:t>
      </w:r>
    </w:p>
    <w:p w:rsidR="0033172E" w:rsidRDefault="0033172E" w:rsidP="0033172E">
      <w:pPr>
        <w:pStyle w:val="Default"/>
        <w:rPr>
          <w:rFonts w:ascii="Arial" w:hAnsi="Arial" w:cs="Arial"/>
          <w:color w:val="auto"/>
          <w:sz w:val="29"/>
          <w:szCs w:val="29"/>
        </w:rPr>
      </w:pPr>
      <w:r w:rsidRPr="0033172E">
        <w:rPr>
          <w:rFonts w:ascii="Arial" w:hAnsi="Arial" w:cs="Arial"/>
          <w:color w:val="auto"/>
          <w:sz w:val="36"/>
          <w:szCs w:val="36"/>
        </w:rPr>
        <w:t>4 R</w:t>
      </w:r>
      <w:r w:rsidRPr="0033172E">
        <w:rPr>
          <w:rFonts w:ascii="Arial" w:hAnsi="Arial" w:cs="Arial"/>
          <w:color w:val="auto"/>
          <w:sz w:val="29"/>
          <w:szCs w:val="29"/>
        </w:rPr>
        <w:t xml:space="preserve">EFERENDA </w:t>
      </w:r>
      <w:r w:rsidRPr="0033172E">
        <w:rPr>
          <w:rFonts w:ascii="Arial" w:hAnsi="Arial" w:cs="Arial"/>
          <w:color w:val="auto"/>
          <w:sz w:val="36"/>
          <w:szCs w:val="36"/>
        </w:rPr>
        <w:t>R</w:t>
      </w:r>
      <w:r w:rsidRPr="0033172E">
        <w:rPr>
          <w:rFonts w:ascii="Arial" w:hAnsi="Arial" w:cs="Arial"/>
          <w:color w:val="auto"/>
          <w:sz w:val="29"/>
          <w:szCs w:val="29"/>
        </w:rPr>
        <w:t xml:space="preserve">ULES </w:t>
      </w:r>
      <w:r w:rsidRPr="0033172E">
        <w:rPr>
          <w:rFonts w:ascii="Arial" w:hAnsi="Arial" w:cs="Arial"/>
          <w:color w:val="auto"/>
          <w:sz w:val="36"/>
          <w:szCs w:val="36"/>
        </w:rPr>
        <w:t>&amp; G</w:t>
      </w:r>
      <w:r w:rsidRPr="0033172E">
        <w:rPr>
          <w:rFonts w:ascii="Arial" w:hAnsi="Arial" w:cs="Arial"/>
          <w:color w:val="auto"/>
          <w:sz w:val="29"/>
          <w:szCs w:val="29"/>
        </w:rPr>
        <w:t xml:space="preserve">UIDANCE </w:t>
      </w:r>
    </w:p>
    <w:p w:rsidR="0033172E" w:rsidRPr="0033172E" w:rsidRDefault="0033172E" w:rsidP="0033172E">
      <w:pPr>
        <w:pStyle w:val="Default"/>
        <w:rPr>
          <w:rFonts w:ascii="Arial" w:hAnsi="Arial" w:cs="Arial"/>
          <w:color w:val="auto"/>
          <w:sz w:val="29"/>
          <w:szCs w:val="29"/>
        </w:rPr>
      </w:pP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4.1. Unless more specific rules are outlined in these byelaws, the Officer Election (and Purdah rules) byelaws also apply to referenda;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4.2. The time and date of all referendums shall be at the discretion of the DRO, and the DRO may extend or postpone the voting period of any referendum;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4.3. Referenda shall be held at a time that is intended to enable the largest possible number of members to vote;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4.4. A Referendum will normally occur within twenty (20) working days of the completion of the Executive Council’s due diligence;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4.5. Formal notice of all referenda, and details of referendum motions, shall normally be given ten (10) working days before polling begins;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4.6. Motions for a referendum can be withdrawn only by the person or body proposing the motion before formal notice of the referendum is given;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4.7. Motions for Referendum can be amended only by the person or body proposing the motion before the opening of polling. Wrecking amendments are not permissible;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4.8. Only full members of the Union shall be eligible to vote and polling shall be open for a minimum period of four (4) consecutive days and will only take place during term-time as defined by the University calendar;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4.9. Voting will normally be online but on exceptional occasions may be paper based; </w:t>
      </w:r>
    </w:p>
    <w:p w:rsid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4.10. The motion in a referendum shall be a question, answerable with a</w:t>
      </w:r>
      <w:r>
        <w:rPr>
          <w:rFonts w:ascii="Arial" w:hAnsi="Arial" w:cs="Arial"/>
          <w:color w:val="auto"/>
          <w:sz w:val="22"/>
          <w:szCs w:val="22"/>
        </w:rPr>
        <w:t xml:space="preserve"> “Yes”, a “No” or an “Abstain”;</w:t>
      </w:r>
    </w:p>
    <w:p w:rsid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lastRenderedPageBreak/>
        <w:t xml:space="preserve">4.11. The votes shall normally be cast and counted using the ‘First Past the Post’ method and any abstentions shall count towards the quorum but will not affect the result of any vote and shall only serve an indicative purpose; </w:t>
      </w:r>
      <w:r w:rsidRPr="0033172E">
        <w:rPr>
          <w:rFonts w:ascii="Arial" w:hAnsi="Arial" w:cs="Arial"/>
          <w:b/>
          <w:bCs/>
          <w:color w:val="auto"/>
          <w:sz w:val="16"/>
          <w:szCs w:val="16"/>
        </w:rPr>
        <w:t>Approved by the Executive Council, 15</w:t>
      </w:r>
      <w:r w:rsidRPr="0033172E">
        <w:rPr>
          <w:rFonts w:ascii="Arial" w:hAnsi="Arial" w:cs="Arial"/>
          <w:b/>
          <w:bCs/>
          <w:color w:val="auto"/>
          <w:sz w:val="10"/>
          <w:szCs w:val="10"/>
        </w:rPr>
        <w:t xml:space="preserve">th </w:t>
      </w:r>
      <w:r w:rsidRPr="0033172E">
        <w:rPr>
          <w:rFonts w:ascii="Arial" w:hAnsi="Arial" w:cs="Arial"/>
          <w:b/>
          <w:bCs/>
          <w:color w:val="auto"/>
          <w:sz w:val="16"/>
          <w:szCs w:val="16"/>
        </w:rPr>
        <w:t xml:space="preserve">February 2017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4.12. A motion shall pass if a referendum is quorate and a simple majority is obtained in favour;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4.13. Quorum for a Referendum is three hundred and fifty (350) valid votes;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4.14. Any matter put to a referendum that is invalid for lack of a quorum shall not be reconsidered by referenda in the same academic year;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4.15. The count shall occur as soon as is practicable after the close of poll, unless the RO should find reason to delay;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4.16. The result of the poll shall be declared as soon as practicable after the RO is satisfied that a true and accurate result has been confirmed. </w:t>
      </w:r>
    </w:p>
    <w:p w:rsidR="0033172E" w:rsidRPr="0033172E" w:rsidRDefault="0033172E" w:rsidP="0033172E">
      <w:pPr>
        <w:pStyle w:val="Default"/>
        <w:rPr>
          <w:rFonts w:ascii="Arial" w:hAnsi="Arial" w:cs="Arial"/>
          <w:color w:val="auto"/>
          <w:sz w:val="22"/>
          <w:szCs w:val="22"/>
        </w:rPr>
      </w:pP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__________________________________________________</w:t>
      </w:r>
      <w:r>
        <w:rPr>
          <w:rFonts w:ascii="Arial" w:hAnsi="Arial" w:cs="Arial"/>
          <w:color w:val="auto"/>
          <w:sz w:val="22"/>
          <w:szCs w:val="22"/>
        </w:rPr>
        <w:t>_______________________</w:t>
      </w:r>
    </w:p>
    <w:p w:rsidR="0033172E" w:rsidRPr="0033172E" w:rsidRDefault="0033172E" w:rsidP="0033172E">
      <w:pPr>
        <w:pStyle w:val="Default"/>
        <w:rPr>
          <w:rFonts w:ascii="Arial" w:hAnsi="Arial" w:cs="Arial"/>
          <w:color w:val="auto"/>
          <w:sz w:val="22"/>
          <w:szCs w:val="22"/>
        </w:rPr>
      </w:pPr>
    </w:p>
    <w:p w:rsidR="0033172E" w:rsidRPr="0033172E" w:rsidRDefault="0033172E" w:rsidP="0033172E">
      <w:pPr>
        <w:pStyle w:val="Default"/>
        <w:rPr>
          <w:rFonts w:ascii="Arial" w:hAnsi="Arial" w:cs="Arial"/>
          <w:color w:val="auto"/>
          <w:sz w:val="29"/>
          <w:szCs w:val="29"/>
        </w:rPr>
      </w:pPr>
      <w:r w:rsidRPr="0033172E">
        <w:rPr>
          <w:rFonts w:ascii="Arial" w:hAnsi="Arial" w:cs="Arial"/>
          <w:color w:val="auto"/>
          <w:sz w:val="36"/>
          <w:szCs w:val="36"/>
        </w:rPr>
        <w:t>5 R</w:t>
      </w:r>
      <w:r w:rsidRPr="0033172E">
        <w:rPr>
          <w:rFonts w:ascii="Arial" w:hAnsi="Arial" w:cs="Arial"/>
          <w:color w:val="auto"/>
          <w:sz w:val="29"/>
          <w:szCs w:val="29"/>
        </w:rPr>
        <w:t xml:space="preserve">EQUIREMENTS FOR </w:t>
      </w:r>
      <w:r w:rsidRPr="0033172E">
        <w:rPr>
          <w:rFonts w:ascii="Arial" w:hAnsi="Arial" w:cs="Arial"/>
          <w:color w:val="auto"/>
          <w:sz w:val="36"/>
          <w:szCs w:val="36"/>
        </w:rPr>
        <w:t>R</w:t>
      </w:r>
      <w:r w:rsidRPr="0033172E">
        <w:rPr>
          <w:rFonts w:ascii="Arial" w:hAnsi="Arial" w:cs="Arial"/>
          <w:color w:val="auto"/>
          <w:sz w:val="29"/>
          <w:szCs w:val="29"/>
        </w:rPr>
        <w:t xml:space="preserve">EFERENDA </w:t>
      </w:r>
      <w:r w:rsidRPr="0033172E">
        <w:rPr>
          <w:rFonts w:ascii="Arial" w:hAnsi="Arial" w:cs="Arial"/>
          <w:color w:val="auto"/>
          <w:sz w:val="36"/>
          <w:szCs w:val="36"/>
        </w:rPr>
        <w:t>C</w:t>
      </w:r>
      <w:r w:rsidRPr="0033172E">
        <w:rPr>
          <w:rFonts w:ascii="Arial" w:hAnsi="Arial" w:cs="Arial"/>
          <w:color w:val="auto"/>
          <w:sz w:val="29"/>
          <w:szCs w:val="29"/>
        </w:rPr>
        <w:t xml:space="preserve">AMPAIGNING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5.1. The RO may authorise the provision of resources, including an allowance, to support campaigners during the referendum. No other sources of financial support can be sought, accepted or used;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5.2. Only full members who have joined either a Yes or No campaign may access Union resources to campaign during a referendum period (i.e. from the official notification of the referendum to the declaration of the result);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5.3. There will be provision for a separate Yes and No campaigners list for each motion in any Referenda period;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5.4. To join a Yes or No campaign, members should state in writing to the Activities &amp; Engagement Coordinator their name, student number, telephone number, the title of the motion and whether they wish to join the Yes or No campaign for that motion;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5.5. Members may join or leave a Yes or No campaign at any time during the Referenda period;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5.6. The proposer of a motion shall be the leader of the Yes campaign for that motion, and may appoint their own deputy. They may delegate leadership to another member at any time in writing to the Activities &amp; Engagement Coordinator. The delegated leader must confirm that they wish to be the leader of the Yes campaign in writing to the Activities &amp; Engagement Coordinator;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5.7. Provisions will be made for members to debate the Ideas before the beginning of voting. This will normally take the form of a physical meeting during which campaigners who oppose an option will elect a leader and deputy leader for their campaign;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5.8. Lists of campaigners will only be made available to the relevant leaders and deputy leaders of the campaigns;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5.9. Any use of Union resources by a member of either a Yes or No campaign must be authorised by the leader of that campaign to the Activities &amp; Engagement Coordinator;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5.10. Campaigning for or against individual motions may only begin once all appropriate campaign briefings have been completed and overseen by the RO or their appointee; </w:t>
      </w: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 xml:space="preserve">5.11. Both options in a referendum should have an official manifesto, and the DRO will also publish an impartial guide for circulation to members. </w:t>
      </w:r>
    </w:p>
    <w:p w:rsidR="0033172E" w:rsidRPr="0033172E" w:rsidRDefault="0033172E" w:rsidP="0033172E">
      <w:pPr>
        <w:pStyle w:val="Default"/>
        <w:rPr>
          <w:rFonts w:ascii="Arial" w:hAnsi="Arial" w:cs="Arial"/>
          <w:color w:val="auto"/>
          <w:sz w:val="22"/>
          <w:szCs w:val="22"/>
        </w:rPr>
      </w:pPr>
    </w:p>
    <w:p w:rsidR="0033172E" w:rsidRPr="0033172E" w:rsidRDefault="0033172E" w:rsidP="0033172E">
      <w:pPr>
        <w:pStyle w:val="Default"/>
        <w:rPr>
          <w:rFonts w:ascii="Arial" w:hAnsi="Arial" w:cs="Arial"/>
          <w:color w:val="auto"/>
          <w:sz w:val="22"/>
          <w:szCs w:val="22"/>
        </w:rPr>
      </w:pPr>
      <w:r w:rsidRPr="0033172E">
        <w:rPr>
          <w:rFonts w:ascii="Arial" w:hAnsi="Arial" w:cs="Arial"/>
          <w:color w:val="auto"/>
          <w:sz w:val="22"/>
          <w:szCs w:val="22"/>
        </w:rPr>
        <w:t>__________________________________________________</w:t>
      </w:r>
      <w:r>
        <w:rPr>
          <w:rFonts w:ascii="Arial" w:hAnsi="Arial" w:cs="Arial"/>
          <w:color w:val="auto"/>
          <w:sz w:val="22"/>
          <w:szCs w:val="22"/>
        </w:rPr>
        <w:t>_______________________</w:t>
      </w:r>
    </w:p>
    <w:p w:rsidR="0033172E" w:rsidRPr="0033172E" w:rsidRDefault="0033172E" w:rsidP="0033172E">
      <w:pPr>
        <w:pStyle w:val="Default"/>
        <w:rPr>
          <w:rFonts w:ascii="Arial" w:hAnsi="Arial" w:cs="Arial"/>
          <w:color w:val="auto"/>
          <w:sz w:val="22"/>
          <w:szCs w:val="22"/>
        </w:rPr>
      </w:pPr>
    </w:p>
    <w:p w:rsidR="0033172E" w:rsidRDefault="0033172E" w:rsidP="0033172E">
      <w:pPr>
        <w:pStyle w:val="Default"/>
        <w:rPr>
          <w:rFonts w:ascii="Arial" w:hAnsi="Arial" w:cs="Arial"/>
          <w:color w:val="auto"/>
          <w:sz w:val="29"/>
          <w:szCs w:val="29"/>
        </w:rPr>
      </w:pPr>
      <w:r w:rsidRPr="0033172E">
        <w:rPr>
          <w:rFonts w:ascii="Arial" w:hAnsi="Arial" w:cs="Arial"/>
          <w:color w:val="auto"/>
          <w:sz w:val="36"/>
          <w:szCs w:val="36"/>
        </w:rPr>
        <w:t>6 R</w:t>
      </w:r>
      <w:r w:rsidRPr="0033172E">
        <w:rPr>
          <w:rFonts w:ascii="Arial" w:hAnsi="Arial" w:cs="Arial"/>
          <w:color w:val="auto"/>
          <w:sz w:val="29"/>
          <w:szCs w:val="29"/>
        </w:rPr>
        <w:t xml:space="preserve">ULES </w:t>
      </w:r>
    </w:p>
    <w:p w:rsidR="0033172E" w:rsidRPr="0033172E" w:rsidRDefault="0033172E" w:rsidP="0033172E">
      <w:pPr>
        <w:pStyle w:val="Default"/>
        <w:rPr>
          <w:rFonts w:ascii="Arial" w:hAnsi="Arial" w:cs="Arial"/>
          <w:color w:val="auto"/>
          <w:sz w:val="29"/>
          <w:szCs w:val="29"/>
        </w:rPr>
      </w:pPr>
    </w:p>
    <w:p w:rsidR="0033172E" w:rsidRPr="0033172E" w:rsidRDefault="0033172E" w:rsidP="0033172E">
      <w:pPr>
        <w:pStyle w:val="Default"/>
        <w:rPr>
          <w:rFonts w:ascii="Arial" w:hAnsi="Arial" w:cs="Arial"/>
          <w:color w:val="auto"/>
          <w:sz w:val="22"/>
          <w:szCs w:val="22"/>
        </w:rPr>
      </w:pPr>
      <w:r>
        <w:rPr>
          <w:rFonts w:ascii="Arial" w:hAnsi="Arial" w:cs="Arial"/>
          <w:color w:val="auto"/>
          <w:sz w:val="22"/>
          <w:szCs w:val="22"/>
        </w:rPr>
        <w:t>6.1</w:t>
      </w:r>
      <w:r w:rsidRPr="0033172E">
        <w:rPr>
          <w:rFonts w:ascii="Arial" w:hAnsi="Arial" w:cs="Arial"/>
          <w:color w:val="auto"/>
          <w:sz w:val="22"/>
          <w:szCs w:val="22"/>
        </w:rPr>
        <w:t xml:space="preserve">. Only the Executive Council can approve, review or amend these By-laws. Such changes must not be inconsistent with any provision of the LHSU Constitution. </w:t>
      </w:r>
    </w:p>
    <w:p w:rsidR="0033172E" w:rsidRPr="0033172E" w:rsidRDefault="0033172E" w:rsidP="0033172E">
      <w:pPr>
        <w:rPr>
          <w:rFonts w:ascii="Arial" w:hAnsi="Arial" w:cs="Arial"/>
        </w:rPr>
      </w:pPr>
      <w:r>
        <w:rPr>
          <w:rFonts w:ascii="Arial" w:hAnsi="Arial" w:cs="Arial"/>
        </w:rPr>
        <w:lastRenderedPageBreak/>
        <w:t>6.2</w:t>
      </w:r>
      <w:r w:rsidRPr="0033172E">
        <w:rPr>
          <w:rFonts w:ascii="Arial" w:hAnsi="Arial" w:cs="Arial"/>
        </w:rPr>
        <w:t>. Copies of these By-Laws must be made available to any member of the Union on request.</w:t>
      </w:r>
    </w:p>
    <w:sectPr w:rsidR="0033172E" w:rsidRPr="00331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2E"/>
    <w:rsid w:val="000A6C70"/>
    <w:rsid w:val="0033172E"/>
    <w:rsid w:val="006230EE"/>
    <w:rsid w:val="00B26B9F"/>
    <w:rsid w:val="00F61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61CDD-FF44-439B-8296-72ECF570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172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3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2021-05-18T08:14:00Z</dcterms:created>
  <dcterms:modified xsi:type="dcterms:W3CDTF">2021-05-18T08:14:00Z</dcterms:modified>
</cp:coreProperties>
</file>