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6943" w14:textId="77777777" w:rsidR="007714F6" w:rsidRPr="005A21ED" w:rsidRDefault="007714F6" w:rsidP="007714F6">
      <w:pPr>
        <w:rPr>
          <w:rFonts w:ascii="Arial" w:hAnsi="Arial" w:cs="Arial"/>
          <w:color w:val="000000" w:themeColor="text1"/>
        </w:rPr>
      </w:pPr>
    </w:p>
    <w:p w14:paraId="5FF8FB17" w14:textId="77777777" w:rsidR="007714F6" w:rsidRPr="005A21ED" w:rsidRDefault="007714F6" w:rsidP="007714F6">
      <w:pPr>
        <w:pStyle w:val="NormalWeb"/>
        <w:spacing w:before="0" w:beforeAutospacing="0" w:after="160" w:afterAutospacing="0"/>
        <w:jc w:val="center"/>
        <w:rPr>
          <w:rFonts w:ascii="Arial" w:hAnsi="Arial" w:cs="Arial"/>
          <w:color w:val="000000" w:themeColor="text1"/>
        </w:rPr>
      </w:pPr>
      <w:r w:rsidRPr="005A21ED">
        <w:rPr>
          <w:rFonts w:ascii="Arial" w:hAnsi="Arial" w:cs="Arial"/>
          <w:b/>
          <w:bCs/>
          <w:color w:val="000000" w:themeColor="text1"/>
          <w:sz w:val="28"/>
          <w:szCs w:val="28"/>
        </w:rPr>
        <w:t>Liverpool Hope Students’ Union</w:t>
      </w:r>
    </w:p>
    <w:p w14:paraId="6DC593B2" w14:textId="77777777" w:rsidR="007714F6" w:rsidRPr="005A21ED" w:rsidRDefault="007714F6" w:rsidP="007714F6">
      <w:pPr>
        <w:spacing w:after="0" w:line="240" w:lineRule="auto"/>
        <w:rPr>
          <w:rFonts w:ascii="Arial" w:eastAsia="Times New Roman" w:hAnsi="Arial" w:cs="Arial"/>
          <w:color w:val="000000" w:themeColor="text1"/>
          <w:sz w:val="24"/>
          <w:szCs w:val="24"/>
          <w:lang w:eastAsia="en-GB"/>
        </w:rPr>
      </w:pPr>
    </w:p>
    <w:p w14:paraId="4FBFF48C" w14:textId="77777777" w:rsidR="007714F6" w:rsidRPr="005A21ED" w:rsidRDefault="007714F6" w:rsidP="007714F6">
      <w:pPr>
        <w:spacing w:line="240" w:lineRule="auto"/>
        <w:jc w:val="center"/>
        <w:rPr>
          <w:rFonts w:ascii="Arial" w:eastAsia="Times New Roman" w:hAnsi="Arial" w:cs="Arial"/>
          <w:color w:val="000000" w:themeColor="text1"/>
          <w:sz w:val="24"/>
          <w:szCs w:val="24"/>
          <w:lang w:eastAsia="en-GB"/>
        </w:rPr>
      </w:pPr>
      <w:r w:rsidRPr="005A21ED">
        <w:rPr>
          <w:rFonts w:ascii="Arial" w:eastAsia="Times New Roman" w:hAnsi="Arial" w:cs="Arial"/>
          <w:noProof/>
          <w:color w:val="000000" w:themeColor="text1"/>
          <w:bdr w:val="none" w:sz="0" w:space="0" w:color="auto" w:frame="1"/>
          <w:lang w:eastAsia="en-GB"/>
        </w:rPr>
        <w:drawing>
          <wp:inline distT="0" distB="0" distL="0" distR="0" wp14:anchorId="52B467D2" wp14:editId="6DFFD04F">
            <wp:extent cx="4702810" cy="4702810"/>
            <wp:effectExtent l="0" t="0" r="254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2810" cy="4702810"/>
                    </a:xfrm>
                    <a:prstGeom prst="rect">
                      <a:avLst/>
                    </a:prstGeom>
                    <a:noFill/>
                    <a:ln>
                      <a:noFill/>
                    </a:ln>
                  </pic:spPr>
                </pic:pic>
              </a:graphicData>
            </a:graphic>
          </wp:inline>
        </w:drawing>
      </w:r>
    </w:p>
    <w:p w14:paraId="12157375" w14:textId="0E080309" w:rsidR="007714F6" w:rsidRPr="005A21ED" w:rsidRDefault="007714F6" w:rsidP="007714F6">
      <w:pPr>
        <w:spacing w:line="240" w:lineRule="auto"/>
        <w:jc w:val="center"/>
        <w:rPr>
          <w:rFonts w:ascii="Arial" w:eastAsia="Times New Roman" w:hAnsi="Arial" w:cs="Arial"/>
          <w:color w:val="000000" w:themeColor="text1"/>
          <w:sz w:val="24"/>
          <w:szCs w:val="24"/>
          <w:lang w:eastAsia="en-GB"/>
        </w:rPr>
      </w:pPr>
      <w:r w:rsidRPr="005A21ED">
        <w:rPr>
          <w:rFonts w:ascii="Arial" w:eastAsia="Times New Roman" w:hAnsi="Arial" w:cs="Arial"/>
          <w:b/>
          <w:bCs/>
          <w:color w:val="000000" w:themeColor="text1"/>
          <w:sz w:val="28"/>
          <w:szCs w:val="28"/>
          <w:lang w:eastAsia="en-GB"/>
        </w:rPr>
        <w:t xml:space="preserve">Trustee </w:t>
      </w:r>
      <w:r w:rsidR="00594AE2" w:rsidRPr="005A21ED">
        <w:rPr>
          <w:rFonts w:ascii="Arial" w:eastAsia="Times New Roman" w:hAnsi="Arial" w:cs="Arial"/>
          <w:b/>
          <w:bCs/>
          <w:color w:val="000000" w:themeColor="text1"/>
          <w:sz w:val="28"/>
          <w:szCs w:val="28"/>
          <w:lang w:eastAsia="en-GB"/>
        </w:rPr>
        <w:t>Board Effectiveness</w:t>
      </w:r>
      <w:r w:rsidRPr="005A21ED">
        <w:rPr>
          <w:rFonts w:ascii="Arial" w:eastAsia="Times New Roman" w:hAnsi="Arial" w:cs="Arial"/>
          <w:b/>
          <w:bCs/>
          <w:color w:val="000000" w:themeColor="text1"/>
          <w:sz w:val="28"/>
          <w:szCs w:val="28"/>
          <w:lang w:eastAsia="en-GB"/>
        </w:rPr>
        <w:t> </w:t>
      </w:r>
    </w:p>
    <w:p w14:paraId="5BFB05C0" w14:textId="77777777" w:rsidR="007714F6" w:rsidRPr="005A21ED" w:rsidRDefault="007714F6" w:rsidP="007714F6">
      <w:pPr>
        <w:spacing w:line="240" w:lineRule="auto"/>
        <w:jc w:val="center"/>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November 2018</w:t>
      </w:r>
    </w:p>
    <w:p w14:paraId="48188412" w14:textId="77777777" w:rsidR="007714F6" w:rsidRPr="005A21ED" w:rsidRDefault="007714F6" w:rsidP="007714F6">
      <w:pPr>
        <w:spacing w:line="240" w:lineRule="auto"/>
        <w:jc w:val="center"/>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Version: 1.0</w:t>
      </w:r>
    </w:p>
    <w:p w14:paraId="6F8F80E6" w14:textId="77777777" w:rsidR="007714F6" w:rsidRPr="005A21ED" w:rsidRDefault="007714F6" w:rsidP="007714F6">
      <w:pPr>
        <w:spacing w:after="0" w:line="240" w:lineRule="auto"/>
        <w:rPr>
          <w:rFonts w:ascii="Arial" w:eastAsia="Times New Roman" w:hAnsi="Arial" w:cs="Arial"/>
          <w:color w:val="000000" w:themeColor="text1"/>
          <w:sz w:val="24"/>
          <w:szCs w:val="24"/>
          <w:lang w:eastAsia="en-GB"/>
        </w:rPr>
      </w:pPr>
    </w:p>
    <w:tbl>
      <w:tblPr>
        <w:tblW w:w="7545" w:type="dxa"/>
        <w:tblInd w:w="1620" w:type="dxa"/>
        <w:tblCellMar>
          <w:top w:w="15" w:type="dxa"/>
          <w:left w:w="15" w:type="dxa"/>
          <w:bottom w:w="15" w:type="dxa"/>
          <w:right w:w="15" w:type="dxa"/>
        </w:tblCellMar>
        <w:tblLook w:val="04A0" w:firstRow="1" w:lastRow="0" w:firstColumn="1" w:lastColumn="0" w:noHBand="0" w:noVBand="1"/>
      </w:tblPr>
      <w:tblGrid>
        <w:gridCol w:w="3462"/>
        <w:gridCol w:w="4083"/>
      </w:tblGrid>
      <w:tr w:rsidR="005A21ED" w:rsidRPr="005A21ED" w14:paraId="135296DD" w14:textId="77777777" w:rsidTr="00DD089D">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0FA01"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Approved by: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3DB59"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Union Executive </w:t>
            </w:r>
          </w:p>
        </w:tc>
      </w:tr>
      <w:tr w:rsidR="005A21ED" w:rsidRPr="005A21ED" w14:paraId="0F08CA60" w14:textId="77777777" w:rsidTr="00DD089D">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2523B"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Date Approved: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9993E"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November 2018</w:t>
            </w:r>
          </w:p>
        </w:tc>
      </w:tr>
      <w:tr w:rsidR="005A21ED" w:rsidRPr="005A21ED" w14:paraId="027BA073" w14:textId="77777777" w:rsidTr="00DD089D">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87919"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Lead Staff responsibility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AA512"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Union Development Manager</w:t>
            </w:r>
          </w:p>
        </w:tc>
      </w:tr>
      <w:tr w:rsidR="005A21ED" w:rsidRPr="005A21ED" w14:paraId="35469649" w14:textId="77777777" w:rsidTr="00DD089D">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70776"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Reviewed 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60FBC" w14:textId="77777777" w:rsidR="007714F6" w:rsidRPr="005A21ED" w:rsidRDefault="007714F6" w:rsidP="00DD089D">
            <w:pPr>
              <w:spacing w:after="0" w:line="240" w:lineRule="auto"/>
              <w:rPr>
                <w:rFonts w:ascii="Arial" w:eastAsia="Times New Roman" w:hAnsi="Arial" w:cs="Arial"/>
                <w:color w:val="000000" w:themeColor="text1"/>
                <w:sz w:val="24"/>
                <w:szCs w:val="24"/>
                <w:lang w:eastAsia="en-GB"/>
              </w:rPr>
            </w:pPr>
            <w:r w:rsidRPr="005A21ED">
              <w:rPr>
                <w:rFonts w:ascii="Arial" w:eastAsia="Times New Roman" w:hAnsi="Arial" w:cs="Arial"/>
                <w:color w:val="000000" w:themeColor="text1"/>
                <w:sz w:val="24"/>
                <w:szCs w:val="24"/>
                <w:lang w:eastAsia="en-GB"/>
              </w:rPr>
              <w:t>November 2021</w:t>
            </w:r>
          </w:p>
        </w:tc>
      </w:tr>
    </w:tbl>
    <w:p w14:paraId="70003314" w14:textId="77777777" w:rsidR="007714F6" w:rsidRPr="005A21ED" w:rsidRDefault="007714F6" w:rsidP="007714F6">
      <w:pPr>
        <w:rPr>
          <w:rFonts w:ascii="Arial" w:eastAsiaTheme="majorEastAsia" w:hAnsi="Arial" w:cs="Arial"/>
          <w:color w:val="000000" w:themeColor="text1"/>
          <w:sz w:val="56"/>
          <w:szCs w:val="56"/>
          <w:lang w:val="en-US" w:eastAsia="ja-JP"/>
        </w:rPr>
      </w:pPr>
    </w:p>
    <w:p w14:paraId="5A8CD517" w14:textId="77777777" w:rsidR="007714F6" w:rsidRPr="005A21ED" w:rsidRDefault="007714F6" w:rsidP="003D7C1A">
      <w:pPr>
        <w:pStyle w:val="Title"/>
        <w:jc w:val="center"/>
        <w:rPr>
          <w:rFonts w:ascii="Arial" w:hAnsi="Arial" w:cs="Arial"/>
          <w:sz w:val="72"/>
          <w:szCs w:val="72"/>
        </w:rPr>
      </w:pPr>
    </w:p>
    <w:p w14:paraId="577E0FF3" w14:textId="77777777" w:rsidR="007714F6" w:rsidRPr="005A21ED" w:rsidRDefault="007714F6" w:rsidP="003D7C1A">
      <w:pPr>
        <w:pStyle w:val="Title"/>
        <w:jc w:val="center"/>
        <w:rPr>
          <w:rFonts w:ascii="Arial" w:hAnsi="Arial" w:cs="Arial"/>
          <w:sz w:val="72"/>
          <w:szCs w:val="72"/>
        </w:rPr>
      </w:pPr>
    </w:p>
    <w:p w14:paraId="3F83726D" w14:textId="77777777" w:rsidR="007714F6" w:rsidRPr="005A21ED" w:rsidRDefault="007714F6" w:rsidP="003D7C1A">
      <w:pPr>
        <w:pStyle w:val="Title"/>
        <w:jc w:val="center"/>
        <w:rPr>
          <w:rFonts w:ascii="Arial" w:hAnsi="Arial" w:cs="Arial"/>
          <w:sz w:val="72"/>
          <w:szCs w:val="72"/>
        </w:rPr>
      </w:pPr>
    </w:p>
    <w:p w14:paraId="67B5A9BC" w14:textId="77777777" w:rsidR="007714F6" w:rsidRPr="005A21ED" w:rsidRDefault="007714F6" w:rsidP="001B39E7">
      <w:pPr>
        <w:pStyle w:val="Title"/>
        <w:rPr>
          <w:rFonts w:ascii="Arial" w:hAnsi="Arial" w:cs="Arial"/>
          <w:sz w:val="72"/>
          <w:szCs w:val="72"/>
        </w:rPr>
      </w:pPr>
    </w:p>
    <w:p w14:paraId="3D6572B8" w14:textId="0851174B" w:rsidR="003D7C1A" w:rsidRPr="005A21ED" w:rsidRDefault="003D7C1A" w:rsidP="003D7C1A">
      <w:pPr>
        <w:pStyle w:val="Title"/>
        <w:jc w:val="center"/>
        <w:rPr>
          <w:rFonts w:ascii="Arial" w:hAnsi="Arial" w:cs="Arial"/>
        </w:rPr>
      </w:pPr>
      <w:r w:rsidRPr="005A21ED">
        <w:rPr>
          <w:rFonts w:ascii="Arial" w:hAnsi="Arial" w:cs="Arial"/>
          <w:sz w:val="72"/>
          <w:szCs w:val="72"/>
        </w:rPr>
        <w:tab/>
      </w:r>
      <w:r w:rsidRPr="005A21ED">
        <w:rPr>
          <w:rFonts w:ascii="Arial" w:hAnsi="Arial" w:cs="Arial"/>
        </w:rPr>
        <w:tab/>
      </w:r>
      <w:r w:rsidR="00B90907" w:rsidRPr="005A21ED">
        <w:rPr>
          <w:rFonts w:ascii="Arial" w:hAnsi="Arial" w:cs="Arial"/>
        </w:rPr>
        <w:tab/>
      </w:r>
    </w:p>
    <w:p w14:paraId="77EEC692" w14:textId="77777777" w:rsidR="003D7C1A" w:rsidRPr="005A21ED" w:rsidRDefault="00B26662" w:rsidP="003D7C1A">
      <w:pPr>
        <w:pStyle w:val="Title"/>
        <w:jc w:val="center"/>
        <w:rPr>
          <w:rFonts w:ascii="Arial" w:hAnsi="Arial" w:cs="Arial"/>
          <w:sz w:val="44"/>
          <w:szCs w:val="44"/>
        </w:rPr>
      </w:pPr>
      <w:r w:rsidRPr="005A21ED">
        <w:rPr>
          <w:rFonts w:ascii="Arial" w:hAnsi="Arial" w:cs="Arial"/>
          <w:sz w:val="44"/>
          <w:szCs w:val="44"/>
        </w:rPr>
        <w:t xml:space="preserve">Trustee </w:t>
      </w:r>
      <w:r w:rsidR="007E14A7" w:rsidRPr="005A21ED">
        <w:rPr>
          <w:rFonts w:ascii="Arial" w:hAnsi="Arial" w:cs="Arial"/>
          <w:sz w:val="44"/>
          <w:szCs w:val="44"/>
        </w:rPr>
        <w:t>Board Effectiveness</w:t>
      </w:r>
    </w:p>
    <w:p w14:paraId="1E44C50E" w14:textId="77777777" w:rsidR="00D6093D" w:rsidRPr="005A21ED" w:rsidRDefault="00CE5C32" w:rsidP="00D6093D">
      <w:pPr>
        <w:pStyle w:val="Heading1"/>
        <w:rPr>
          <w:rFonts w:ascii="Arial" w:hAnsi="Arial" w:cs="Arial"/>
          <w:sz w:val="28"/>
          <w:szCs w:val="28"/>
        </w:rPr>
      </w:pPr>
      <w:r w:rsidRPr="005A21ED">
        <w:rPr>
          <w:rFonts w:ascii="Arial" w:hAnsi="Arial" w:cs="Arial"/>
          <w:sz w:val="28"/>
          <w:szCs w:val="28"/>
        </w:rPr>
        <w:t>Working as an Effective Team</w:t>
      </w:r>
    </w:p>
    <w:p w14:paraId="26B8A94C" w14:textId="42DB1FC0" w:rsidR="004929E5" w:rsidRPr="005A21ED" w:rsidRDefault="00CE5C32" w:rsidP="004929E5">
      <w:pPr>
        <w:pStyle w:val="NoSpacing"/>
        <w:numPr>
          <w:ilvl w:val="1"/>
          <w:numId w:val="17"/>
        </w:numPr>
        <w:rPr>
          <w:rFonts w:ascii="Arial" w:hAnsi="Arial" w:cs="Arial"/>
          <w:color w:val="000000" w:themeColor="text1"/>
          <w:sz w:val="24"/>
          <w:szCs w:val="24"/>
        </w:rPr>
      </w:pPr>
      <w:r w:rsidRPr="005A21ED">
        <w:rPr>
          <w:rFonts w:ascii="Arial" w:hAnsi="Arial" w:cs="Arial"/>
          <w:color w:val="000000" w:themeColor="text1"/>
          <w:sz w:val="24"/>
          <w:szCs w:val="24"/>
        </w:rPr>
        <w:t xml:space="preserve">The board will meet as often as it needs to be effective. Subject to this, the Board will meet a minimum of four times in calendar year. </w:t>
      </w:r>
    </w:p>
    <w:p w14:paraId="6B5DD964" w14:textId="77777777" w:rsidR="001B39E7" w:rsidRPr="005A21ED" w:rsidRDefault="001B39E7" w:rsidP="001B39E7">
      <w:pPr>
        <w:pStyle w:val="NoSpacing"/>
        <w:ind w:left="420"/>
        <w:rPr>
          <w:rFonts w:ascii="Arial" w:hAnsi="Arial" w:cs="Arial"/>
          <w:color w:val="000000" w:themeColor="text1"/>
          <w:sz w:val="24"/>
          <w:szCs w:val="24"/>
        </w:rPr>
      </w:pPr>
    </w:p>
    <w:p w14:paraId="15438621" w14:textId="77777777" w:rsidR="00D66985" w:rsidRPr="005A21ED" w:rsidRDefault="00D66985" w:rsidP="00D66985">
      <w:pPr>
        <w:pStyle w:val="NoSpacing"/>
        <w:numPr>
          <w:ilvl w:val="1"/>
          <w:numId w:val="17"/>
        </w:numPr>
        <w:rPr>
          <w:rFonts w:ascii="Arial" w:hAnsi="Arial" w:cs="Arial"/>
          <w:color w:val="000000" w:themeColor="text1"/>
          <w:sz w:val="24"/>
          <w:szCs w:val="24"/>
        </w:rPr>
      </w:pPr>
      <w:r w:rsidRPr="005A21ED">
        <w:rPr>
          <w:rFonts w:ascii="Arial" w:hAnsi="Arial" w:cs="Arial"/>
          <w:color w:val="000000" w:themeColor="text1"/>
          <w:sz w:val="24"/>
          <w:szCs w:val="24"/>
        </w:rPr>
        <w:t xml:space="preserve">The chair, working with board members and the General Manager, will plan the board’s programme and its meetings, making sure trustees have the necessary information, </w:t>
      </w:r>
      <w:proofErr w:type="gramStart"/>
      <w:r w:rsidRPr="005A21ED">
        <w:rPr>
          <w:rFonts w:ascii="Arial" w:hAnsi="Arial" w:cs="Arial"/>
          <w:color w:val="000000" w:themeColor="text1"/>
          <w:sz w:val="24"/>
          <w:szCs w:val="24"/>
        </w:rPr>
        <w:t>time</w:t>
      </w:r>
      <w:proofErr w:type="gramEnd"/>
      <w:r w:rsidRPr="005A21ED">
        <w:rPr>
          <w:rFonts w:ascii="Arial" w:hAnsi="Arial" w:cs="Arial"/>
          <w:color w:val="000000" w:themeColor="text1"/>
          <w:sz w:val="24"/>
          <w:szCs w:val="24"/>
        </w:rPr>
        <w:t xml:space="preserve"> and space to explore key issues and reach well-considered decisions, so that board time is well-used.</w:t>
      </w:r>
    </w:p>
    <w:p w14:paraId="5A7D5855" w14:textId="77777777" w:rsidR="004929E5" w:rsidRPr="005A21ED" w:rsidRDefault="004929E5" w:rsidP="004929E5">
      <w:pPr>
        <w:pStyle w:val="NoSpacing"/>
        <w:rPr>
          <w:rFonts w:ascii="Arial" w:hAnsi="Arial" w:cs="Arial"/>
          <w:color w:val="000000" w:themeColor="text1"/>
          <w:sz w:val="24"/>
          <w:szCs w:val="24"/>
        </w:rPr>
      </w:pPr>
    </w:p>
    <w:p w14:paraId="15B2A580" w14:textId="77777777" w:rsidR="00D66985" w:rsidRPr="005A21ED" w:rsidRDefault="00D66985" w:rsidP="00D66985">
      <w:pPr>
        <w:pStyle w:val="NoSpacing"/>
        <w:numPr>
          <w:ilvl w:val="1"/>
          <w:numId w:val="17"/>
        </w:numPr>
        <w:rPr>
          <w:rFonts w:ascii="Arial" w:hAnsi="Arial" w:cs="Arial"/>
          <w:color w:val="000000" w:themeColor="text1"/>
          <w:sz w:val="24"/>
          <w:szCs w:val="24"/>
        </w:rPr>
      </w:pPr>
      <w:r w:rsidRPr="005A21ED">
        <w:rPr>
          <w:rFonts w:ascii="Arial" w:hAnsi="Arial" w:cs="Arial"/>
          <w:color w:val="000000" w:themeColor="text1"/>
          <w:sz w:val="24"/>
          <w:szCs w:val="24"/>
        </w:rPr>
        <w:t xml:space="preserve">The board </w:t>
      </w:r>
      <w:r w:rsidR="00856E66" w:rsidRPr="005A21ED">
        <w:rPr>
          <w:rFonts w:ascii="Arial" w:hAnsi="Arial" w:cs="Arial"/>
          <w:color w:val="000000" w:themeColor="text1"/>
          <w:sz w:val="24"/>
          <w:szCs w:val="24"/>
        </w:rPr>
        <w:t xml:space="preserve">may decide to </w:t>
      </w:r>
      <w:r w:rsidR="00763E04" w:rsidRPr="005A21ED">
        <w:rPr>
          <w:rFonts w:ascii="Arial" w:hAnsi="Arial" w:cs="Arial"/>
          <w:color w:val="000000" w:themeColor="text1"/>
          <w:sz w:val="24"/>
          <w:szCs w:val="24"/>
        </w:rPr>
        <w:t xml:space="preserve">appoint </w:t>
      </w:r>
      <w:r w:rsidRPr="005A21ED">
        <w:rPr>
          <w:rFonts w:ascii="Arial" w:hAnsi="Arial" w:cs="Arial"/>
          <w:color w:val="000000" w:themeColor="text1"/>
          <w:sz w:val="24"/>
          <w:szCs w:val="24"/>
        </w:rPr>
        <w:t>a vice-chair who provides a sounding board for the chair and serves as an intermediary for the other trustees if needed.</w:t>
      </w:r>
      <w:r w:rsidR="00A013FC" w:rsidRPr="005A21ED">
        <w:rPr>
          <w:rFonts w:ascii="Arial" w:hAnsi="Arial" w:cs="Arial"/>
          <w:color w:val="000000" w:themeColor="text1"/>
          <w:sz w:val="24"/>
          <w:szCs w:val="24"/>
        </w:rPr>
        <w:t xml:space="preserve"> </w:t>
      </w:r>
      <w:r w:rsidR="00763E04" w:rsidRPr="005A21ED">
        <w:rPr>
          <w:rFonts w:ascii="Arial" w:hAnsi="Arial" w:cs="Arial"/>
          <w:color w:val="000000" w:themeColor="text1"/>
          <w:sz w:val="24"/>
          <w:szCs w:val="24"/>
        </w:rPr>
        <w:t xml:space="preserve">Such an appointment will be made </w:t>
      </w:r>
      <w:r w:rsidR="00A013FC" w:rsidRPr="005A21ED">
        <w:rPr>
          <w:rFonts w:ascii="Arial" w:hAnsi="Arial" w:cs="Arial"/>
          <w:color w:val="000000" w:themeColor="text1"/>
          <w:sz w:val="24"/>
          <w:szCs w:val="24"/>
        </w:rPr>
        <w:t>from existing student and external trustees.</w:t>
      </w:r>
    </w:p>
    <w:p w14:paraId="0183D334" w14:textId="77777777" w:rsidR="004929E5" w:rsidRPr="005A21ED" w:rsidRDefault="004929E5" w:rsidP="004929E5">
      <w:pPr>
        <w:pStyle w:val="NoSpacing"/>
        <w:rPr>
          <w:rFonts w:ascii="Arial" w:hAnsi="Arial" w:cs="Arial"/>
          <w:color w:val="000000" w:themeColor="text1"/>
          <w:sz w:val="24"/>
          <w:szCs w:val="24"/>
        </w:rPr>
      </w:pPr>
    </w:p>
    <w:p w14:paraId="394A321B" w14:textId="77777777" w:rsidR="00D66985" w:rsidRPr="005A21ED" w:rsidRDefault="00D66985" w:rsidP="00D66985">
      <w:pPr>
        <w:pStyle w:val="NoSpacing"/>
        <w:numPr>
          <w:ilvl w:val="1"/>
          <w:numId w:val="17"/>
        </w:numPr>
        <w:rPr>
          <w:rFonts w:ascii="Arial" w:hAnsi="Arial" w:cs="Arial"/>
          <w:color w:val="000000" w:themeColor="text1"/>
          <w:sz w:val="24"/>
          <w:szCs w:val="24"/>
        </w:rPr>
      </w:pPr>
      <w:r w:rsidRPr="005A21ED">
        <w:rPr>
          <w:rFonts w:ascii="Arial" w:hAnsi="Arial" w:cs="Arial"/>
          <w:color w:val="000000" w:themeColor="text1"/>
          <w:sz w:val="24"/>
          <w:szCs w:val="24"/>
        </w:rPr>
        <w:t>The board will regularly review its effectiveness and its ability to work together as a team. Trustees should take time to understand each other’s motivations to build trust within the board and the chair should ask for feedback on how to create an environment where trustees can constructively challenge each other.</w:t>
      </w:r>
    </w:p>
    <w:p w14:paraId="6E7102D5" w14:textId="77777777" w:rsidR="004929E5" w:rsidRPr="005A21ED" w:rsidRDefault="004929E5" w:rsidP="004929E5">
      <w:pPr>
        <w:pStyle w:val="NoSpacing"/>
        <w:rPr>
          <w:rFonts w:ascii="Arial" w:hAnsi="Arial" w:cs="Arial"/>
          <w:color w:val="000000" w:themeColor="text1"/>
          <w:sz w:val="24"/>
          <w:szCs w:val="24"/>
        </w:rPr>
      </w:pPr>
    </w:p>
    <w:p w14:paraId="0086A68F" w14:textId="77777777" w:rsidR="00D66985" w:rsidRPr="005A21ED" w:rsidRDefault="00D66985" w:rsidP="00D66985">
      <w:pPr>
        <w:pStyle w:val="NoSpacing"/>
        <w:numPr>
          <w:ilvl w:val="1"/>
          <w:numId w:val="17"/>
        </w:numPr>
        <w:rPr>
          <w:rFonts w:ascii="Arial" w:hAnsi="Arial" w:cs="Arial"/>
          <w:color w:val="000000" w:themeColor="text1"/>
          <w:sz w:val="24"/>
          <w:szCs w:val="24"/>
        </w:rPr>
      </w:pPr>
      <w:r w:rsidRPr="005A21ED">
        <w:rPr>
          <w:rFonts w:ascii="Arial" w:hAnsi="Arial" w:cs="Arial"/>
          <w:color w:val="000000" w:themeColor="text1"/>
          <w:sz w:val="24"/>
          <w:szCs w:val="24"/>
        </w:rPr>
        <w:t>Where significant differences of opinion arise, trustees will take time to consider the range of perspectives and explore alternative outcomes, respecting alternative views and the value of compromise in board discussions. Where appropriate, the Board will consider utilising an external facilitator.</w:t>
      </w:r>
    </w:p>
    <w:p w14:paraId="48B0751F" w14:textId="77777777" w:rsidR="004929E5" w:rsidRPr="005A21ED" w:rsidRDefault="004929E5" w:rsidP="004929E5">
      <w:pPr>
        <w:pStyle w:val="NoSpacing"/>
        <w:rPr>
          <w:rFonts w:ascii="Arial" w:hAnsi="Arial" w:cs="Arial"/>
          <w:color w:val="000000" w:themeColor="text1"/>
          <w:sz w:val="24"/>
          <w:szCs w:val="24"/>
        </w:rPr>
      </w:pPr>
    </w:p>
    <w:p w14:paraId="3489F071" w14:textId="77777777" w:rsidR="00CE5C32" w:rsidRPr="005A21ED" w:rsidRDefault="00D66985" w:rsidP="00D66985">
      <w:pPr>
        <w:pStyle w:val="NoSpacing"/>
        <w:numPr>
          <w:ilvl w:val="1"/>
          <w:numId w:val="17"/>
        </w:numPr>
        <w:rPr>
          <w:rFonts w:ascii="Arial" w:hAnsi="Arial" w:cs="Arial"/>
          <w:color w:val="000000" w:themeColor="text1"/>
          <w:sz w:val="24"/>
          <w:szCs w:val="24"/>
        </w:rPr>
      </w:pPr>
      <w:r w:rsidRPr="005A21ED">
        <w:rPr>
          <w:rFonts w:ascii="Arial" w:hAnsi="Arial" w:cs="Arial"/>
          <w:color w:val="000000" w:themeColor="text1"/>
          <w:sz w:val="24"/>
          <w:szCs w:val="24"/>
        </w:rPr>
        <w:t>The board should seek specialist in-house or external governance advice and support as</w:t>
      </w:r>
      <w:r w:rsidR="00D14A36" w:rsidRPr="005A21ED">
        <w:rPr>
          <w:rFonts w:ascii="Arial" w:hAnsi="Arial" w:cs="Arial"/>
          <w:color w:val="000000" w:themeColor="text1"/>
          <w:sz w:val="24"/>
          <w:szCs w:val="24"/>
        </w:rPr>
        <w:t xml:space="preserve"> needed</w:t>
      </w:r>
      <w:r w:rsidRPr="005A21ED">
        <w:rPr>
          <w:rFonts w:ascii="Arial" w:hAnsi="Arial" w:cs="Arial"/>
          <w:color w:val="000000" w:themeColor="text1"/>
          <w:sz w:val="24"/>
          <w:szCs w:val="24"/>
        </w:rPr>
        <w:t>. The board can also access independent professional advice, such as legal or financial advice, at the charity’s expense if needed for the board to discharge its duties.</w:t>
      </w:r>
    </w:p>
    <w:p w14:paraId="2AD9FD9D" w14:textId="77777777" w:rsidR="00D6093D" w:rsidRPr="005A21ED" w:rsidRDefault="00D66985" w:rsidP="00D6093D">
      <w:pPr>
        <w:pStyle w:val="Heading1"/>
        <w:rPr>
          <w:rFonts w:ascii="Arial" w:hAnsi="Arial" w:cs="Arial"/>
          <w:sz w:val="28"/>
          <w:szCs w:val="28"/>
        </w:rPr>
      </w:pPr>
      <w:r w:rsidRPr="005A21ED">
        <w:rPr>
          <w:rFonts w:ascii="Arial" w:hAnsi="Arial" w:cs="Arial"/>
          <w:sz w:val="28"/>
          <w:szCs w:val="28"/>
        </w:rPr>
        <w:t>Reviewing the Board’s Composition</w:t>
      </w:r>
    </w:p>
    <w:p w14:paraId="07E32C5B" w14:textId="77777777" w:rsidR="004929E5" w:rsidRPr="005A21ED" w:rsidRDefault="004929E5" w:rsidP="004929E5">
      <w:pPr>
        <w:pStyle w:val="NoSpacing"/>
        <w:rPr>
          <w:rFonts w:ascii="Arial" w:hAnsi="Arial" w:cs="Arial"/>
          <w:color w:val="000000" w:themeColor="text1"/>
          <w:sz w:val="24"/>
          <w:szCs w:val="24"/>
        </w:rPr>
      </w:pPr>
      <w:r w:rsidRPr="005A21ED">
        <w:rPr>
          <w:rFonts w:ascii="Arial" w:hAnsi="Arial" w:cs="Arial"/>
          <w:color w:val="000000" w:themeColor="text1"/>
          <w:sz w:val="24"/>
          <w:szCs w:val="24"/>
        </w:rPr>
        <w:t>2.1.</w:t>
      </w:r>
      <w:r w:rsidRPr="005A21ED">
        <w:rPr>
          <w:rFonts w:ascii="Arial" w:hAnsi="Arial" w:cs="Arial"/>
          <w:color w:val="000000" w:themeColor="text1"/>
          <w:sz w:val="24"/>
          <w:szCs w:val="24"/>
        </w:rPr>
        <w:tab/>
      </w:r>
      <w:r w:rsidR="00D66985" w:rsidRPr="005A21ED">
        <w:rPr>
          <w:rFonts w:ascii="Arial" w:hAnsi="Arial" w:cs="Arial"/>
          <w:color w:val="000000" w:themeColor="text1"/>
          <w:sz w:val="24"/>
          <w:szCs w:val="24"/>
        </w:rPr>
        <w:t xml:space="preserve">The board will have, and regularly consider, the mix of skills, knowledge and experience it needs to govern, </w:t>
      </w:r>
      <w:proofErr w:type="gramStart"/>
      <w:r w:rsidR="00D66985" w:rsidRPr="005A21ED">
        <w:rPr>
          <w:rFonts w:ascii="Arial" w:hAnsi="Arial" w:cs="Arial"/>
          <w:color w:val="000000" w:themeColor="text1"/>
          <w:sz w:val="24"/>
          <w:szCs w:val="24"/>
        </w:rPr>
        <w:t>lead</w:t>
      </w:r>
      <w:proofErr w:type="gramEnd"/>
      <w:r w:rsidR="00D66985" w:rsidRPr="005A21ED">
        <w:rPr>
          <w:rFonts w:ascii="Arial" w:hAnsi="Arial" w:cs="Arial"/>
          <w:color w:val="000000" w:themeColor="text1"/>
          <w:sz w:val="24"/>
          <w:szCs w:val="24"/>
        </w:rPr>
        <w:t xml:space="preserve"> and deliver the charity’s purposes effectively. It reflects this mix in its trustee appointments, balancing the need for continuity with the need to refresh the board.</w:t>
      </w:r>
    </w:p>
    <w:p w14:paraId="31295B01" w14:textId="77777777" w:rsidR="004929E5" w:rsidRPr="005A21ED" w:rsidRDefault="004929E5" w:rsidP="004929E5">
      <w:pPr>
        <w:pStyle w:val="NoSpacing"/>
        <w:rPr>
          <w:rFonts w:ascii="Arial" w:hAnsi="Arial" w:cs="Arial"/>
          <w:color w:val="000000" w:themeColor="text1"/>
          <w:sz w:val="24"/>
          <w:szCs w:val="24"/>
        </w:rPr>
      </w:pPr>
    </w:p>
    <w:p w14:paraId="1A94F4D5" w14:textId="6E26A413" w:rsidR="00A762A6" w:rsidRPr="005A21ED" w:rsidRDefault="00A762A6" w:rsidP="00A762A6">
      <w:pPr>
        <w:pStyle w:val="NoSpacing"/>
        <w:rPr>
          <w:rFonts w:ascii="Arial" w:hAnsi="Arial" w:cs="Arial"/>
          <w:color w:val="000000" w:themeColor="text1"/>
          <w:sz w:val="24"/>
          <w:szCs w:val="24"/>
        </w:rPr>
      </w:pPr>
      <w:r w:rsidRPr="005A21ED">
        <w:rPr>
          <w:rFonts w:ascii="Arial" w:hAnsi="Arial" w:cs="Arial"/>
          <w:color w:val="000000" w:themeColor="text1"/>
          <w:sz w:val="24"/>
          <w:szCs w:val="24"/>
        </w:rPr>
        <w:t>2</w:t>
      </w:r>
      <w:r w:rsidR="00D6093D" w:rsidRPr="005A21ED">
        <w:rPr>
          <w:rFonts w:ascii="Arial" w:hAnsi="Arial" w:cs="Arial"/>
          <w:color w:val="000000" w:themeColor="text1"/>
          <w:sz w:val="24"/>
          <w:szCs w:val="24"/>
        </w:rPr>
        <w:t>.2.</w:t>
      </w:r>
      <w:r w:rsidR="004929E5" w:rsidRPr="005A21ED">
        <w:rPr>
          <w:rFonts w:ascii="Arial" w:hAnsi="Arial" w:cs="Arial"/>
          <w:color w:val="000000" w:themeColor="text1"/>
          <w:sz w:val="24"/>
          <w:szCs w:val="24"/>
        </w:rPr>
        <w:tab/>
        <w:t xml:space="preserve">The board will be big enough that the charity’s work can be carried out and changes to the board’s composition can be managed without too much disruption. The Board must have a minimum of six but no more than twelve trustees. </w:t>
      </w:r>
    </w:p>
    <w:p w14:paraId="5F813D15" w14:textId="5C969124" w:rsidR="003D7C1A" w:rsidRPr="005A21ED" w:rsidRDefault="00E22828" w:rsidP="003D7C1A">
      <w:pPr>
        <w:pStyle w:val="Heading1"/>
        <w:rPr>
          <w:rFonts w:ascii="Arial" w:hAnsi="Arial" w:cs="Arial"/>
          <w:sz w:val="28"/>
          <w:szCs w:val="28"/>
        </w:rPr>
      </w:pPr>
      <w:r w:rsidRPr="005A21ED">
        <w:rPr>
          <w:rFonts w:ascii="Arial" w:hAnsi="Arial" w:cs="Arial"/>
          <w:sz w:val="28"/>
          <w:szCs w:val="28"/>
        </w:rPr>
        <w:t>Overseeing Appointments</w:t>
      </w:r>
    </w:p>
    <w:p w14:paraId="7C11472F" w14:textId="77777777" w:rsidR="00872FE9" w:rsidRPr="005A21ED" w:rsidRDefault="00E22828" w:rsidP="008474C9">
      <w:pPr>
        <w:pStyle w:val="NoSpacing"/>
        <w:numPr>
          <w:ilvl w:val="1"/>
          <w:numId w:val="11"/>
        </w:numPr>
        <w:rPr>
          <w:rFonts w:ascii="Arial" w:hAnsi="Arial" w:cs="Arial"/>
          <w:color w:val="000000" w:themeColor="text1"/>
          <w:sz w:val="24"/>
          <w:szCs w:val="24"/>
        </w:rPr>
      </w:pPr>
      <w:r w:rsidRPr="005A21ED">
        <w:rPr>
          <w:rFonts w:ascii="Arial" w:hAnsi="Arial" w:cs="Arial"/>
          <w:color w:val="000000" w:themeColor="text1"/>
          <w:sz w:val="24"/>
          <w:szCs w:val="24"/>
        </w:rPr>
        <w:t xml:space="preserve">There will be a formal, </w:t>
      </w:r>
      <w:proofErr w:type="gramStart"/>
      <w:r w:rsidRPr="005A21ED">
        <w:rPr>
          <w:rFonts w:ascii="Arial" w:hAnsi="Arial" w:cs="Arial"/>
          <w:color w:val="000000" w:themeColor="text1"/>
          <w:sz w:val="24"/>
          <w:szCs w:val="24"/>
        </w:rPr>
        <w:t>rigorous</w:t>
      </w:r>
      <w:proofErr w:type="gramEnd"/>
      <w:r w:rsidRPr="005A21ED">
        <w:rPr>
          <w:rFonts w:ascii="Arial" w:hAnsi="Arial" w:cs="Arial"/>
          <w:color w:val="000000" w:themeColor="text1"/>
          <w:sz w:val="24"/>
          <w:szCs w:val="24"/>
        </w:rPr>
        <w:t xml:space="preserve"> and transparent operational procedure to appoint new trustees to the board, which includes advertising vacancies widely.</w:t>
      </w:r>
    </w:p>
    <w:p w14:paraId="3DE4E03E" w14:textId="77777777" w:rsidR="004B46D2" w:rsidRPr="005A21ED" w:rsidRDefault="004B46D2" w:rsidP="004B46D2">
      <w:pPr>
        <w:pStyle w:val="NoSpacing"/>
        <w:rPr>
          <w:rFonts w:ascii="Arial" w:hAnsi="Arial" w:cs="Arial"/>
          <w:color w:val="000000" w:themeColor="text1"/>
          <w:sz w:val="24"/>
          <w:szCs w:val="24"/>
        </w:rPr>
      </w:pPr>
    </w:p>
    <w:p w14:paraId="107B8245" w14:textId="77777777" w:rsidR="0014060D" w:rsidRPr="005A21ED" w:rsidRDefault="00C80EF1">
      <w:pPr>
        <w:pStyle w:val="NoSpacing"/>
        <w:rPr>
          <w:rFonts w:ascii="Arial" w:hAnsi="Arial" w:cs="Arial"/>
          <w:color w:val="000000" w:themeColor="text1"/>
          <w:sz w:val="24"/>
          <w:szCs w:val="24"/>
        </w:rPr>
      </w:pPr>
      <w:r w:rsidRPr="005A21ED">
        <w:rPr>
          <w:rFonts w:ascii="Arial" w:hAnsi="Arial" w:cs="Arial"/>
          <w:color w:val="000000" w:themeColor="text1"/>
          <w:sz w:val="24"/>
          <w:szCs w:val="24"/>
        </w:rPr>
        <w:t xml:space="preserve">The search for new student or external trustees will be carried out, and appointments are made, on merit against objective criteria </w:t>
      </w:r>
      <w:r w:rsidR="00E65C02" w:rsidRPr="005A21ED">
        <w:rPr>
          <w:rFonts w:ascii="Arial" w:hAnsi="Arial" w:cs="Arial"/>
          <w:color w:val="000000" w:themeColor="text1"/>
          <w:sz w:val="24"/>
          <w:szCs w:val="24"/>
        </w:rPr>
        <w:t xml:space="preserve">based on skills, knowledge, </w:t>
      </w:r>
      <w:proofErr w:type="gramStart"/>
      <w:r w:rsidR="00E65C02" w:rsidRPr="005A21ED">
        <w:rPr>
          <w:rFonts w:ascii="Arial" w:hAnsi="Arial" w:cs="Arial"/>
          <w:color w:val="000000" w:themeColor="text1"/>
          <w:sz w:val="24"/>
          <w:szCs w:val="24"/>
        </w:rPr>
        <w:t>experience</w:t>
      </w:r>
      <w:proofErr w:type="gramEnd"/>
      <w:r w:rsidR="00E65C02" w:rsidRPr="005A21ED">
        <w:rPr>
          <w:rFonts w:ascii="Arial" w:hAnsi="Arial" w:cs="Arial"/>
          <w:color w:val="000000" w:themeColor="text1"/>
          <w:sz w:val="24"/>
          <w:szCs w:val="24"/>
        </w:rPr>
        <w:t xml:space="preserve"> and characteristics, and </w:t>
      </w:r>
      <w:r w:rsidR="00E65C02" w:rsidRPr="005A21ED">
        <w:rPr>
          <w:rFonts w:ascii="Arial" w:hAnsi="Arial" w:cs="Arial"/>
          <w:color w:val="000000" w:themeColor="text1"/>
          <w:sz w:val="24"/>
          <w:szCs w:val="24"/>
          <w:shd w:val="clear" w:color="auto" w:fill="FFFFFF"/>
        </w:rPr>
        <w:t>taking into account the current composition and diversity of the Trustee Board</w:t>
      </w:r>
      <w:r w:rsidRPr="005A21ED">
        <w:rPr>
          <w:rFonts w:ascii="Arial" w:hAnsi="Arial" w:cs="Arial"/>
          <w:color w:val="000000" w:themeColor="text1"/>
          <w:sz w:val="24"/>
          <w:szCs w:val="24"/>
        </w:rPr>
        <w:t xml:space="preserve">. Regular skills </w:t>
      </w:r>
      <w:r w:rsidRPr="005A21ED">
        <w:rPr>
          <w:rFonts w:ascii="Arial" w:hAnsi="Arial" w:cs="Arial"/>
          <w:color w:val="000000" w:themeColor="text1"/>
          <w:sz w:val="24"/>
          <w:szCs w:val="24"/>
        </w:rPr>
        <w:lastRenderedPageBreak/>
        <w:t>audits inform the search process.</w:t>
      </w:r>
      <w:r w:rsidR="00763E04" w:rsidRPr="005A21ED">
        <w:rPr>
          <w:rFonts w:ascii="Arial" w:hAnsi="Arial" w:cs="Arial"/>
          <w:color w:val="000000" w:themeColor="text1"/>
          <w:sz w:val="24"/>
          <w:szCs w:val="24"/>
        </w:rPr>
        <w:t xml:space="preserve">  </w:t>
      </w:r>
      <w:r w:rsidR="00B22355" w:rsidRPr="005A21ED">
        <w:rPr>
          <w:rFonts w:ascii="Arial" w:hAnsi="Arial" w:cs="Arial"/>
          <w:color w:val="000000" w:themeColor="text1"/>
          <w:sz w:val="24"/>
          <w:szCs w:val="24"/>
        </w:rPr>
        <w:t xml:space="preserve">In recognition of the likelihood of professional inexperience among the student body, </w:t>
      </w:r>
      <w:r w:rsidR="00763E04" w:rsidRPr="005A21ED">
        <w:rPr>
          <w:rFonts w:ascii="Arial" w:hAnsi="Arial" w:cs="Arial"/>
          <w:color w:val="000000" w:themeColor="text1"/>
          <w:sz w:val="24"/>
          <w:szCs w:val="24"/>
        </w:rPr>
        <w:t xml:space="preserve">aptitude will be a particular consideration in the case of </w:t>
      </w:r>
      <w:r w:rsidR="007F1AE5" w:rsidRPr="005A21ED">
        <w:rPr>
          <w:rFonts w:ascii="Arial" w:hAnsi="Arial" w:cs="Arial"/>
          <w:color w:val="000000" w:themeColor="text1"/>
          <w:sz w:val="24"/>
          <w:szCs w:val="24"/>
        </w:rPr>
        <w:t>student trustee</w:t>
      </w:r>
      <w:r w:rsidR="00763E04" w:rsidRPr="005A21ED">
        <w:rPr>
          <w:rFonts w:ascii="Arial" w:hAnsi="Arial" w:cs="Arial"/>
          <w:color w:val="000000" w:themeColor="text1"/>
          <w:sz w:val="24"/>
          <w:szCs w:val="24"/>
        </w:rPr>
        <w:t xml:space="preserve"> selection. </w:t>
      </w:r>
    </w:p>
    <w:p w14:paraId="6D413913" w14:textId="77777777" w:rsidR="00763E04" w:rsidRPr="005A21ED" w:rsidRDefault="00763E04">
      <w:pPr>
        <w:pStyle w:val="NoSpacing"/>
        <w:rPr>
          <w:rFonts w:ascii="Arial" w:hAnsi="Arial" w:cs="Arial"/>
          <w:color w:val="000000" w:themeColor="text1"/>
          <w:sz w:val="24"/>
          <w:szCs w:val="24"/>
        </w:rPr>
      </w:pPr>
    </w:p>
    <w:p w14:paraId="7A378DF4" w14:textId="77777777" w:rsidR="00AB3627" w:rsidRPr="005A21ED" w:rsidRDefault="00C80EF1" w:rsidP="008474C9">
      <w:pPr>
        <w:pStyle w:val="NoSpacing"/>
        <w:numPr>
          <w:ilvl w:val="1"/>
          <w:numId w:val="11"/>
        </w:numPr>
        <w:rPr>
          <w:rFonts w:ascii="Arial" w:hAnsi="Arial" w:cs="Arial"/>
          <w:color w:val="000000" w:themeColor="text1"/>
          <w:sz w:val="24"/>
          <w:szCs w:val="24"/>
        </w:rPr>
      </w:pPr>
      <w:r w:rsidRPr="005A21ED">
        <w:rPr>
          <w:rFonts w:ascii="Arial" w:hAnsi="Arial" w:cs="Arial"/>
          <w:color w:val="000000" w:themeColor="text1"/>
          <w:sz w:val="24"/>
          <w:szCs w:val="24"/>
        </w:rPr>
        <w:t xml:space="preserve">When a vacancy occurs for student trustee, the Board will </w:t>
      </w:r>
      <w:r w:rsidR="00325A28" w:rsidRPr="005A21ED">
        <w:rPr>
          <w:rFonts w:ascii="Arial" w:hAnsi="Arial" w:cs="Arial"/>
          <w:color w:val="000000" w:themeColor="text1"/>
          <w:sz w:val="24"/>
          <w:szCs w:val="24"/>
        </w:rPr>
        <w:t xml:space="preserve">instruct the Executive Council (EC) to form a </w:t>
      </w:r>
      <w:r w:rsidRPr="005A21ED">
        <w:rPr>
          <w:rFonts w:ascii="Arial" w:hAnsi="Arial" w:cs="Arial"/>
          <w:color w:val="000000" w:themeColor="text1"/>
          <w:sz w:val="24"/>
          <w:szCs w:val="24"/>
        </w:rPr>
        <w:t xml:space="preserve">nominations sub-committee consisting of the </w:t>
      </w:r>
      <w:r w:rsidR="00A013FC" w:rsidRPr="005A21ED">
        <w:rPr>
          <w:rFonts w:ascii="Arial" w:hAnsi="Arial" w:cs="Arial"/>
          <w:color w:val="000000" w:themeColor="text1"/>
          <w:sz w:val="24"/>
          <w:szCs w:val="24"/>
        </w:rPr>
        <w:t xml:space="preserve">Union </w:t>
      </w:r>
      <w:r w:rsidR="00325A28" w:rsidRPr="005A21ED">
        <w:rPr>
          <w:rFonts w:ascii="Arial" w:hAnsi="Arial" w:cs="Arial"/>
          <w:color w:val="000000" w:themeColor="text1"/>
          <w:sz w:val="24"/>
          <w:szCs w:val="24"/>
        </w:rPr>
        <w:t xml:space="preserve">President, the EC </w:t>
      </w:r>
      <w:r w:rsidRPr="005A21ED">
        <w:rPr>
          <w:rFonts w:ascii="Arial" w:hAnsi="Arial" w:cs="Arial"/>
          <w:color w:val="000000" w:themeColor="text1"/>
          <w:sz w:val="24"/>
          <w:szCs w:val="24"/>
        </w:rPr>
        <w:t>Chair</w:t>
      </w:r>
      <w:r w:rsidR="00325A28" w:rsidRPr="005A21ED">
        <w:rPr>
          <w:rFonts w:ascii="Arial" w:hAnsi="Arial" w:cs="Arial"/>
          <w:color w:val="000000" w:themeColor="text1"/>
          <w:sz w:val="24"/>
          <w:szCs w:val="24"/>
        </w:rPr>
        <w:t xml:space="preserve"> (who is an existing student trustee or part time officer)</w:t>
      </w:r>
      <w:r w:rsidRPr="005A21ED">
        <w:rPr>
          <w:rFonts w:ascii="Arial" w:hAnsi="Arial" w:cs="Arial"/>
          <w:color w:val="000000" w:themeColor="text1"/>
          <w:sz w:val="24"/>
          <w:szCs w:val="24"/>
        </w:rPr>
        <w:t xml:space="preserve">, and </w:t>
      </w:r>
      <w:r w:rsidR="00325A28" w:rsidRPr="005A21ED">
        <w:rPr>
          <w:rFonts w:ascii="Arial" w:hAnsi="Arial" w:cs="Arial"/>
          <w:color w:val="000000" w:themeColor="text1"/>
          <w:sz w:val="24"/>
          <w:szCs w:val="24"/>
        </w:rPr>
        <w:t>a third member of the EC.</w:t>
      </w:r>
      <w:r w:rsidRPr="005A21ED">
        <w:rPr>
          <w:rFonts w:ascii="Arial" w:hAnsi="Arial" w:cs="Arial"/>
          <w:color w:val="000000" w:themeColor="text1"/>
          <w:sz w:val="24"/>
          <w:szCs w:val="24"/>
        </w:rPr>
        <w:t xml:space="preserve"> This sub-committee to lead the appointment process and to make recommendations to the Executive Council, the appointing body.</w:t>
      </w:r>
    </w:p>
    <w:p w14:paraId="404DB3D0" w14:textId="77777777" w:rsidR="00325A28" w:rsidRPr="005A21ED" w:rsidRDefault="00325A28" w:rsidP="00325A28">
      <w:pPr>
        <w:pStyle w:val="NoSpacing"/>
        <w:rPr>
          <w:rFonts w:ascii="Arial" w:hAnsi="Arial" w:cs="Arial"/>
          <w:color w:val="000000" w:themeColor="text1"/>
          <w:sz w:val="24"/>
          <w:szCs w:val="24"/>
        </w:rPr>
      </w:pPr>
    </w:p>
    <w:p w14:paraId="7FF81B3C" w14:textId="77777777" w:rsidR="00325A28" w:rsidRPr="005A21ED" w:rsidRDefault="00325A28" w:rsidP="008474C9">
      <w:pPr>
        <w:pStyle w:val="NoSpacing"/>
        <w:numPr>
          <w:ilvl w:val="1"/>
          <w:numId w:val="11"/>
        </w:numPr>
        <w:rPr>
          <w:rFonts w:ascii="Arial" w:hAnsi="Arial" w:cs="Arial"/>
          <w:color w:val="000000" w:themeColor="text1"/>
          <w:sz w:val="24"/>
          <w:szCs w:val="24"/>
        </w:rPr>
      </w:pPr>
      <w:r w:rsidRPr="005A21ED">
        <w:rPr>
          <w:rFonts w:ascii="Arial" w:hAnsi="Arial" w:cs="Arial"/>
          <w:color w:val="000000" w:themeColor="text1"/>
          <w:sz w:val="24"/>
          <w:szCs w:val="24"/>
        </w:rPr>
        <w:t>When a vacancy occurs for an external trustee, the Board will appoint a nominations sub-committee consisting of the Chair, Vice Chair and General Manager. This sub-committee to lead the appointment process and to make recommendations to the Executive Council, the appointing body.</w:t>
      </w:r>
    </w:p>
    <w:p w14:paraId="6C39C37B" w14:textId="77777777" w:rsidR="0014060D" w:rsidRPr="005A21ED" w:rsidRDefault="0014060D" w:rsidP="0014060D">
      <w:pPr>
        <w:pStyle w:val="NoSpacing"/>
        <w:rPr>
          <w:rFonts w:ascii="Arial" w:hAnsi="Arial" w:cs="Arial"/>
          <w:color w:val="000000" w:themeColor="text1"/>
          <w:sz w:val="24"/>
          <w:szCs w:val="24"/>
        </w:rPr>
      </w:pPr>
    </w:p>
    <w:p w14:paraId="39A0F9D6" w14:textId="662BCE9F" w:rsidR="004B46D2" w:rsidRPr="005A21ED" w:rsidRDefault="00C80EF1" w:rsidP="004B46D2">
      <w:pPr>
        <w:pStyle w:val="NoSpacing"/>
        <w:numPr>
          <w:ilvl w:val="1"/>
          <w:numId w:val="11"/>
        </w:numPr>
        <w:rPr>
          <w:rFonts w:ascii="Arial" w:hAnsi="Arial" w:cs="Arial"/>
          <w:color w:val="000000" w:themeColor="text1"/>
          <w:sz w:val="24"/>
          <w:szCs w:val="24"/>
        </w:rPr>
      </w:pPr>
      <w:r w:rsidRPr="005A21ED">
        <w:rPr>
          <w:rFonts w:ascii="Arial" w:hAnsi="Arial" w:cs="Arial"/>
          <w:color w:val="000000" w:themeColor="text1"/>
          <w:sz w:val="24"/>
          <w:szCs w:val="24"/>
        </w:rPr>
        <w:t xml:space="preserve">Trustees are appointed for an agreed length of time, subject to any applicable constitutional or statutory provisions relating to election and re-election. </w:t>
      </w:r>
    </w:p>
    <w:p w14:paraId="39A29955" w14:textId="77777777" w:rsidR="001B39E7" w:rsidRPr="005A21ED" w:rsidRDefault="001B39E7" w:rsidP="001B39E7">
      <w:pPr>
        <w:pStyle w:val="NoSpacing"/>
        <w:ind w:left="360"/>
        <w:rPr>
          <w:rFonts w:ascii="Arial" w:hAnsi="Arial" w:cs="Arial"/>
          <w:color w:val="000000" w:themeColor="text1"/>
          <w:sz w:val="24"/>
          <w:szCs w:val="24"/>
        </w:rPr>
      </w:pPr>
    </w:p>
    <w:p w14:paraId="6F9D52CB" w14:textId="77777777" w:rsidR="004B46D2" w:rsidRPr="005A21ED" w:rsidRDefault="00C80EF1" w:rsidP="008474C9">
      <w:pPr>
        <w:pStyle w:val="NoSpacing"/>
        <w:numPr>
          <w:ilvl w:val="1"/>
          <w:numId w:val="11"/>
        </w:numPr>
        <w:rPr>
          <w:rFonts w:ascii="Arial" w:hAnsi="Arial" w:cs="Arial"/>
          <w:color w:val="000000" w:themeColor="text1"/>
          <w:sz w:val="24"/>
          <w:szCs w:val="24"/>
        </w:rPr>
      </w:pPr>
      <w:r w:rsidRPr="005A21ED">
        <w:rPr>
          <w:rFonts w:ascii="Arial" w:hAnsi="Arial" w:cs="Arial"/>
          <w:color w:val="000000" w:themeColor="text1"/>
          <w:sz w:val="24"/>
          <w:szCs w:val="24"/>
        </w:rPr>
        <w:t>The Board will support the members to play an informed role in sabbatical elections.</w:t>
      </w:r>
    </w:p>
    <w:p w14:paraId="017E1D9A" w14:textId="77777777" w:rsidR="00C80EF1" w:rsidRPr="005A21ED" w:rsidRDefault="00D14A36" w:rsidP="00C80EF1">
      <w:pPr>
        <w:pStyle w:val="Heading1"/>
        <w:rPr>
          <w:rFonts w:ascii="Arial" w:hAnsi="Arial" w:cs="Arial"/>
          <w:sz w:val="28"/>
          <w:szCs w:val="28"/>
        </w:rPr>
      </w:pPr>
      <w:r w:rsidRPr="005A21ED">
        <w:rPr>
          <w:rFonts w:ascii="Arial" w:hAnsi="Arial" w:cs="Arial"/>
          <w:sz w:val="28"/>
          <w:szCs w:val="28"/>
        </w:rPr>
        <w:t>Developing the Board</w:t>
      </w:r>
    </w:p>
    <w:p w14:paraId="5E424721" w14:textId="2F408715" w:rsidR="00C80EF1" w:rsidRPr="005A21ED" w:rsidRDefault="00C80EF1" w:rsidP="00C80EF1">
      <w:pPr>
        <w:pStyle w:val="NoSpacing"/>
        <w:numPr>
          <w:ilvl w:val="1"/>
          <w:numId w:val="19"/>
        </w:numPr>
        <w:rPr>
          <w:rFonts w:ascii="Arial" w:hAnsi="Arial" w:cs="Arial"/>
          <w:color w:val="000000" w:themeColor="text1"/>
          <w:sz w:val="24"/>
          <w:szCs w:val="24"/>
        </w:rPr>
      </w:pPr>
      <w:r w:rsidRPr="005A21ED">
        <w:rPr>
          <w:rFonts w:ascii="Arial" w:hAnsi="Arial" w:cs="Arial"/>
          <w:color w:val="000000" w:themeColor="text1"/>
          <w:sz w:val="24"/>
          <w:szCs w:val="24"/>
        </w:rPr>
        <w:t xml:space="preserve">Trustees will receive an appropriately resourced induction when they join the board. This includes meetings with the Chair and General Manager and covers all areas of the charity’s work. Trustees are given the opportunity to have ongoing learning and development. </w:t>
      </w:r>
    </w:p>
    <w:p w14:paraId="2FAFA0F2" w14:textId="77777777" w:rsidR="00C80EF1" w:rsidRPr="005A21ED" w:rsidRDefault="00C80EF1" w:rsidP="00C80EF1">
      <w:pPr>
        <w:pStyle w:val="NoSpacing"/>
        <w:rPr>
          <w:rFonts w:ascii="Arial" w:hAnsi="Arial" w:cs="Arial"/>
          <w:color w:val="000000" w:themeColor="text1"/>
          <w:sz w:val="24"/>
          <w:szCs w:val="24"/>
        </w:rPr>
      </w:pPr>
    </w:p>
    <w:p w14:paraId="7FBE2EB0" w14:textId="77777777" w:rsidR="00C80EF1" w:rsidRPr="005A21ED" w:rsidRDefault="00C80EF1" w:rsidP="00C80EF1">
      <w:pPr>
        <w:pStyle w:val="NoSpacing"/>
        <w:numPr>
          <w:ilvl w:val="1"/>
          <w:numId w:val="19"/>
        </w:numPr>
        <w:rPr>
          <w:rFonts w:ascii="Arial" w:hAnsi="Arial" w:cs="Arial"/>
          <w:color w:val="000000" w:themeColor="text1"/>
          <w:sz w:val="24"/>
          <w:szCs w:val="24"/>
        </w:rPr>
      </w:pPr>
      <w:r w:rsidRPr="005A21ED">
        <w:rPr>
          <w:rFonts w:ascii="Arial" w:hAnsi="Arial" w:cs="Arial"/>
          <w:color w:val="000000" w:themeColor="text1"/>
          <w:sz w:val="24"/>
          <w:szCs w:val="24"/>
        </w:rPr>
        <w:t>The board reviews its own performance and that of individual trustees, including the chair. This happens every year. Such evaluation typically considers the board’s balance of skills, experience and knowledge, its diversity in the widest sense, how the board works together and other factors relevant to its effectiveness.</w:t>
      </w:r>
    </w:p>
    <w:p w14:paraId="3E1220C8" w14:textId="77777777" w:rsidR="00C80EF1" w:rsidRPr="005A21ED" w:rsidRDefault="00C80EF1" w:rsidP="00C80EF1">
      <w:pPr>
        <w:pStyle w:val="NoSpacing"/>
        <w:rPr>
          <w:rFonts w:ascii="Arial" w:hAnsi="Arial" w:cs="Arial"/>
          <w:color w:val="000000" w:themeColor="text1"/>
          <w:sz w:val="24"/>
          <w:szCs w:val="24"/>
        </w:rPr>
      </w:pPr>
    </w:p>
    <w:p w14:paraId="58806276" w14:textId="77777777" w:rsidR="00C80EF1" w:rsidRPr="005A21ED" w:rsidRDefault="00340E1F" w:rsidP="00C80EF1">
      <w:pPr>
        <w:pStyle w:val="NoSpacing"/>
        <w:numPr>
          <w:ilvl w:val="1"/>
          <w:numId w:val="19"/>
        </w:numPr>
        <w:rPr>
          <w:rFonts w:ascii="Arial" w:hAnsi="Arial" w:cs="Arial"/>
          <w:color w:val="000000" w:themeColor="text1"/>
          <w:sz w:val="24"/>
          <w:szCs w:val="24"/>
        </w:rPr>
      </w:pPr>
      <w:r w:rsidRPr="005A21ED">
        <w:rPr>
          <w:rFonts w:ascii="Arial" w:hAnsi="Arial" w:cs="Arial"/>
          <w:color w:val="000000" w:themeColor="text1"/>
          <w:sz w:val="24"/>
          <w:szCs w:val="24"/>
        </w:rPr>
        <w:t>The board explains how the charity reviews or evaluates the board in the governance statement in the trustees’ annual report to the AGM.</w:t>
      </w:r>
    </w:p>
    <w:p w14:paraId="504E1F7C" w14:textId="77777777" w:rsidR="003D7C1A" w:rsidRPr="005A21ED" w:rsidRDefault="00596D35" w:rsidP="003D7C1A">
      <w:pPr>
        <w:pStyle w:val="Heading1"/>
        <w:rPr>
          <w:rFonts w:ascii="Arial" w:hAnsi="Arial" w:cs="Arial"/>
          <w:sz w:val="28"/>
          <w:szCs w:val="28"/>
        </w:rPr>
      </w:pPr>
      <w:r w:rsidRPr="005A21ED">
        <w:rPr>
          <w:rFonts w:ascii="Arial" w:hAnsi="Arial" w:cs="Arial"/>
          <w:sz w:val="28"/>
          <w:szCs w:val="28"/>
        </w:rPr>
        <w:t>Rules</w:t>
      </w:r>
    </w:p>
    <w:p w14:paraId="601AB0FC" w14:textId="77777777" w:rsidR="00340E1F" w:rsidRPr="005A21ED" w:rsidRDefault="00560A7F" w:rsidP="00340E1F">
      <w:pPr>
        <w:pStyle w:val="NoSpacing"/>
        <w:numPr>
          <w:ilvl w:val="1"/>
          <w:numId w:val="20"/>
        </w:numPr>
        <w:rPr>
          <w:rFonts w:ascii="Arial" w:hAnsi="Arial" w:cs="Arial"/>
          <w:color w:val="000000" w:themeColor="text1"/>
          <w:sz w:val="24"/>
          <w:szCs w:val="24"/>
        </w:rPr>
      </w:pPr>
      <w:r w:rsidRPr="005A21ED">
        <w:rPr>
          <w:rFonts w:ascii="Arial" w:hAnsi="Arial" w:cs="Arial"/>
          <w:color w:val="000000" w:themeColor="text1"/>
          <w:sz w:val="24"/>
          <w:szCs w:val="24"/>
        </w:rPr>
        <w:t>After consultation with the Board, o</w:t>
      </w:r>
      <w:r w:rsidR="00340E1F" w:rsidRPr="005A21ED">
        <w:rPr>
          <w:rFonts w:ascii="Arial" w:hAnsi="Arial" w:cs="Arial"/>
          <w:color w:val="000000" w:themeColor="text1"/>
          <w:sz w:val="24"/>
          <w:szCs w:val="24"/>
        </w:rPr>
        <w:t xml:space="preserve">nly the </w:t>
      </w:r>
      <w:r w:rsidRPr="005A21ED">
        <w:rPr>
          <w:rFonts w:ascii="Arial" w:hAnsi="Arial" w:cs="Arial"/>
          <w:color w:val="000000" w:themeColor="text1"/>
          <w:sz w:val="24"/>
          <w:szCs w:val="24"/>
        </w:rPr>
        <w:t xml:space="preserve">Executive Council </w:t>
      </w:r>
      <w:r w:rsidR="00340E1F" w:rsidRPr="005A21ED">
        <w:rPr>
          <w:rFonts w:ascii="Arial" w:hAnsi="Arial" w:cs="Arial"/>
          <w:color w:val="000000" w:themeColor="text1"/>
          <w:sz w:val="24"/>
          <w:szCs w:val="24"/>
        </w:rPr>
        <w:t xml:space="preserve">can approve, </w:t>
      </w:r>
      <w:proofErr w:type="gramStart"/>
      <w:r w:rsidR="00340E1F" w:rsidRPr="005A21ED">
        <w:rPr>
          <w:rFonts w:ascii="Arial" w:hAnsi="Arial" w:cs="Arial"/>
          <w:color w:val="000000" w:themeColor="text1"/>
          <w:sz w:val="24"/>
          <w:szCs w:val="24"/>
        </w:rPr>
        <w:t>review</w:t>
      </w:r>
      <w:proofErr w:type="gramEnd"/>
      <w:r w:rsidR="00340E1F" w:rsidRPr="005A21ED">
        <w:rPr>
          <w:rFonts w:ascii="Arial" w:hAnsi="Arial" w:cs="Arial"/>
          <w:color w:val="000000" w:themeColor="text1"/>
          <w:sz w:val="24"/>
          <w:szCs w:val="24"/>
        </w:rPr>
        <w:t xml:space="preserve"> or amend these By-laws. Such changes must not be inconsistent with any provision of the LHSU Constitution.</w:t>
      </w:r>
    </w:p>
    <w:p w14:paraId="7B04A4AF" w14:textId="77777777" w:rsidR="00340E1F" w:rsidRPr="005A21ED" w:rsidRDefault="00340E1F" w:rsidP="00340E1F">
      <w:pPr>
        <w:pStyle w:val="NoSpacing"/>
        <w:rPr>
          <w:rFonts w:ascii="Arial" w:hAnsi="Arial" w:cs="Arial"/>
          <w:color w:val="000000" w:themeColor="text1"/>
          <w:sz w:val="24"/>
          <w:szCs w:val="24"/>
        </w:rPr>
      </w:pPr>
    </w:p>
    <w:p w14:paraId="7C2ED86A" w14:textId="77777777" w:rsidR="00340E1F" w:rsidRPr="005A21ED" w:rsidRDefault="00340E1F" w:rsidP="00340E1F">
      <w:pPr>
        <w:pStyle w:val="NoSpacing"/>
        <w:numPr>
          <w:ilvl w:val="1"/>
          <w:numId w:val="20"/>
        </w:numPr>
        <w:rPr>
          <w:rFonts w:ascii="Arial" w:hAnsi="Arial" w:cs="Arial"/>
          <w:color w:val="000000" w:themeColor="text1"/>
          <w:sz w:val="24"/>
          <w:szCs w:val="24"/>
        </w:rPr>
      </w:pPr>
      <w:r w:rsidRPr="005A21ED">
        <w:rPr>
          <w:rFonts w:ascii="Arial" w:hAnsi="Arial" w:cs="Arial"/>
          <w:color w:val="000000" w:themeColor="text1"/>
          <w:sz w:val="24"/>
          <w:szCs w:val="24"/>
        </w:rPr>
        <w:t>Copies of these By-Laws must be made available to any member of the Union on request.</w:t>
      </w:r>
    </w:p>
    <w:sectPr w:rsidR="00340E1F" w:rsidRPr="005A21ED" w:rsidSect="00E034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2499" w14:textId="77777777" w:rsidR="00722679" w:rsidRDefault="00722679" w:rsidP="00623128">
      <w:pPr>
        <w:spacing w:after="0" w:line="240" w:lineRule="auto"/>
      </w:pPr>
      <w:r>
        <w:separator/>
      </w:r>
    </w:p>
  </w:endnote>
  <w:endnote w:type="continuationSeparator" w:id="0">
    <w:p w14:paraId="22F6EC1A" w14:textId="77777777" w:rsidR="00722679" w:rsidRDefault="00722679" w:rsidP="0062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6664" w14:textId="77777777" w:rsidR="00623128" w:rsidRPr="00856E66" w:rsidRDefault="002C1A9C" w:rsidP="00623128">
    <w:pPr>
      <w:pStyle w:val="Footer"/>
      <w:jc w:val="center"/>
      <w:rPr>
        <w:b/>
        <w:sz w:val="16"/>
        <w:szCs w:val="16"/>
      </w:rPr>
    </w:pPr>
    <w:r>
      <w:rPr>
        <w:b/>
        <w:sz w:val="16"/>
        <w:szCs w:val="16"/>
      </w:rPr>
      <w:t>Approved at the Executive Council, 17</w:t>
    </w:r>
    <w:r w:rsidR="00856E66" w:rsidRPr="00856E66">
      <w:rPr>
        <w:b/>
        <w:sz w:val="16"/>
        <w:szCs w:val="16"/>
      </w:rPr>
      <w:t>/10/2018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004B" w14:textId="77777777" w:rsidR="00722679" w:rsidRDefault="00722679" w:rsidP="00623128">
      <w:pPr>
        <w:spacing w:after="0" w:line="240" w:lineRule="auto"/>
      </w:pPr>
      <w:r>
        <w:separator/>
      </w:r>
    </w:p>
  </w:footnote>
  <w:footnote w:type="continuationSeparator" w:id="0">
    <w:p w14:paraId="44667258" w14:textId="77777777" w:rsidR="00722679" w:rsidRDefault="00722679" w:rsidP="0062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B47"/>
    <w:multiLevelType w:val="multilevel"/>
    <w:tmpl w:val="DD768D74"/>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3DD77D7"/>
    <w:multiLevelType w:val="multilevel"/>
    <w:tmpl w:val="95F68B9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51B0DB8"/>
    <w:multiLevelType w:val="hybridMultilevel"/>
    <w:tmpl w:val="0580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C06002"/>
    <w:multiLevelType w:val="multilevel"/>
    <w:tmpl w:val="15CCA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02A0"/>
    <w:multiLevelType w:val="multilevel"/>
    <w:tmpl w:val="79E01D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AE736E"/>
    <w:multiLevelType w:val="hybridMultilevel"/>
    <w:tmpl w:val="15A0FBAC"/>
    <w:lvl w:ilvl="0" w:tplc="F628F2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C268D"/>
    <w:multiLevelType w:val="hybridMultilevel"/>
    <w:tmpl w:val="382E9E64"/>
    <w:lvl w:ilvl="0" w:tplc="CD5492B4">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31C1F"/>
    <w:multiLevelType w:val="hybridMultilevel"/>
    <w:tmpl w:val="34B2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EF7CC5"/>
    <w:multiLevelType w:val="hybridMultilevel"/>
    <w:tmpl w:val="A2A88FA8"/>
    <w:lvl w:ilvl="0" w:tplc="CB62E5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A368D8"/>
    <w:multiLevelType w:val="multilevel"/>
    <w:tmpl w:val="FB22F42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439B52B3"/>
    <w:multiLevelType w:val="hybridMultilevel"/>
    <w:tmpl w:val="E3467EEA"/>
    <w:lvl w:ilvl="0" w:tplc="CD5492B4">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10F95"/>
    <w:multiLevelType w:val="hybridMultilevel"/>
    <w:tmpl w:val="7A5EC530"/>
    <w:lvl w:ilvl="0" w:tplc="CD5492B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543DB"/>
    <w:multiLevelType w:val="multilevel"/>
    <w:tmpl w:val="D9DA36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0E26E7"/>
    <w:multiLevelType w:val="multilevel"/>
    <w:tmpl w:val="5D4C8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B57CC8"/>
    <w:multiLevelType w:val="hybridMultilevel"/>
    <w:tmpl w:val="931CFE8A"/>
    <w:lvl w:ilvl="0" w:tplc="CD5492B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22E86"/>
    <w:multiLevelType w:val="hybridMultilevel"/>
    <w:tmpl w:val="1C52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E21FC"/>
    <w:multiLevelType w:val="multilevel"/>
    <w:tmpl w:val="EAF661A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C11BBE"/>
    <w:multiLevelType w:val="hybridMultilevel"/>
    <w:tmpl w:val="FBEE7C04"/>
    <w:lvl w:ilvl="0" w:tplc="CD5492B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7135B"/>
    <w:multiLevelType w:val="hybridMultilevel"/>
    <w:tmpl w:val="A2A88FA8"/>
    <w:lvl w:ilvl="0" w:tplc="CB62E5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14"/>
  </w:num>
  <w:num w:numId="4">
    <w:abstractNumId w:val="2"/>
  </w:num>
  <w:num w:numId="5">
    <w:abstractNumId w:val="12"/>
  </w:num>
  <w:num w:numId="6">
    <w:abstractNumId w:val="18"/>
  </w:num>
  <w:num w:numId="7">
    <w:abstractNumId w:val="7"/>
  </w:num>
  <w:num w:numId="8">
    <w:abstractNumId w:val="15"/>
  </w:num>
  <w:num w:numId="9">
    <w:abstractNumId w:val="11"/>
  </w:num>
  <w:num w:numId="10">
    <w:abstractNumId w:val="8"/>
  </w:num>
  <w:num w:numId="11">
    <w:abstractNumId w:val="5"/>
  </w:num>
  <w:num w:numId="12">
    <w:abstractNumId w:val="17"/>
  </w:num>
  <w:num w:numId="13">
    <w:abstractNumId w:val="9"/>
  </w:num>
  <w:num w:numId="14">
    <w:abstractNumId w:val="6"/>
  </w:num>
  <w:num w:numId="15">
    <w:abstractNumId w:val="19"/>
  </w:num>
  <w:num w:numId="16">
    <w:abstractNumId w:val="10"/>
  </w:num>
  <w:num w:numId="17">
    <w:abstractNumId w:val="13"/>
  </w:num>
  <w:num w:numId="18">
    <w:abstractNumId w:val="16"/>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D8"/>
    <w:rsid w:val="000924E5"/>
    <w:rsid w:val="00095776"/>
    <w:rsid w:val="000979E3"/>
    <w:rsid w:val="00127153"/>
    <w:rsid w:val="0014060D"/>
    <w:rsid w:val="00184602"/>
    <w:rsid w:val="001A0430"/>
    <w:rsid w:val="001B39E7"/>
    <w:rsid w:val="001B6007"/>
    <w:rsid w:val="001E4CF8"/>
    <w:rsid w:val="001F0F89"/>
    <w:rsid w:val="00207B68"/>
    <w:rsid w:val="00274B7B"/>
    <w:rsid w:val="002C1A9C"/>
    <w:rsid w:val="002F125D"/>
    <w:rsid w:val="00325A28"/>
    <w:rsid w:val="00340E1F"/>
    <w:rsid w:val="0037570B"/>
    <w:rsid w:val="0039682C"/>
    <w:rsid w:val="003B39D9"/>
    <w:rsid w:val="003D7C1A"/>
    <w:rsid w:val="003E1696"/>
    <w:rsid w:val="00423A60"/>
    <w:rsid w:val="0043685B"/>
    <w:rsid w:val="00451D10"/>
    <w:rsid w:val="0049105F"/>
    <w:rsid w:val="004929E5"/>
    <w:rsid w:val="004A0878"/>
    <w:rsid w:val="004B307B"/>
    <w:rsid w:val="004B46D2"/>
    <w:rsid w:val="00536D98"/>
    <w:rsid w:val="00543E9B"/>
    <w:rsid w:val="00560A7F"/>
    <w:rsid w:val="00570009"/>
    <w:rsid w:val="00594AE2"/>
    <w:rsid w:val="00596D35"/>
    <w:rsid w:val="005A21ED"/>
    <w:rsid w:val="005A3DAD"/>
    <w:rsid w:val="0061118F"/>
    <w:rsid w:val="00623128"/>
    <w:rsid w:val="00636AC9"/>
    <w:rsid w:val="00641DA1"/>
    <w:rsid w:val="006E5F6D"/>
    <w:rsid w:val="00722679"/>
    <w:rsid w:val="00763E04"/>
    <w:rsid w:val="007714F6"/>
    <w:rsid w:val="007831C4"/>
    <w:rsid w:val="00786CDC"/>
    <w:rsid w:val="007A4F98"/>
    <w:rsid w:val="007C7F8C"/>
    <w:rsid w:val="007E14A7"/>
    <w:rsid w:val="007E3704"/>
    <w:rsid w:val="007F1AE5"/>
    <w:rsid w:val="00820D12"/>
    <w:rsid w:val="00821C41"/>
    <w:rsid w:val="00833EF3"/>
    <w:rsid w:val="008474C9"/>
    <w:rsid w:val="00851293"/>
    <w:rsid w:val="008527AD"/>
    <w:rsid w:val="00856E66"/>
    <w:rsid w:val="00860038"/>
    <w:rsid w:val="00860485"/>
    <w:rsid w:val="00872FE9"/>
    <w:rsid w:val="00876F12"/>
    <w:rsid w:val="008A4767"/>
    <w:rsid w:val="008C3170"/>
    <w:rsid w:val="008E2398"/>
    <w:rsid w:val="00931164"/>
    <w:rsid w:val="00967711"/>
    <w:rsid w:val="009A3A6E"/>
    <w:rsid w:val="00A013FC"/>
    <w:rsid w:val="00A10FC4"/>
    <w:rsid w:val="00A24C0F"/>
    <w:rsid w:val="00A25DE6"/>
    <w:rsid w:val="00A762A6"/>
    <w:rsid w:val="00AB3627"/>
    <w:rsid w:val="00AC7C97"/>
    <w:rsid w:val="00B22355"/>
    <w:rsid w:val="00B26662"/>
    <w:rsid w:val="00B4139C"/>
    <w:rsid w:val="00B41714"/>
    <w:rsid w:val="00B708EC"/>
    <w:rsid w:val="00B80418"/>
    <w:rsid w:val="00B90907"/>
    <w:rsid w:val="00BC33EE"/>
    <w:rsid w:val="00C32E4B"/>
    <w:rsid w:val="00C80EF1"/>
    <w:rsid w:val="00CA621D"/>
    <w:rsid w:val="00CB42B6"/>
    <w:rsid w:val="00CE5C32"/>
    <w:rsid w:val="00D14A36"/>
    <w:rsid w:val="00D6093D"/>
    <w:rsid w:val="00D66985"/>
    <w:rsid w:val="00D9008D"/>
    <w:rsid w:val="00DF158B"/>
    <w:rsid w:val="00E034D8"/>
    <w:rsid w:val="00E22828"/>
    <w:rsid w:val="00E65C02"/>
    <w:rsid w:val="00E70A1C"/>
    <w:rsid w:val="00E71916"/>
    <w:rsid w:val="00E95E0E"/>
    <w:rsid w:val="00ED1686"/>
    <w:rsid w:val="00ED6DA0"/>
    <w:rsid w:val="00EE6B35"/>
    <w:rsid w:val="00EF5B66"/>
    <w:rsid w:val="00F23455"/>
    <w:rsid w:val="00F35532"/>
    <w:rsid w:val="00F37E8E"/>
    <w:rsid w:val="00F4340B"/>
    <w:rsid w:val="00F61B8C"/>
    <w:rsid w:val="00F70A08"/>
    <w:rsid w:val="00F70E61"/>
    <w:rsid w:val="00F75B0D"/>
    <w:rsid w:val="00F93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D12F3"/>
  <w15:chartTrackingRefBased/>
  <w15:docId w15:val="{53B368D8-4327-421B-B372-59C1CBFA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C1A"/>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3D7C1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D7C1A"/>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3D7C1A"/>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3D7C1A"/>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3D7C1A"/>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3D7C1A"/>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3D7C1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3D7C1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4D8"/>
    <w:pPr>
      <w:spacing w:after="0" w:line="240" w:lineRule="auto"/>
    </w:pPr>
  </w:style>
  <w:style w:type="character" w:customStyle="1" w:styleId="Heading1Char">
    <w:name w:val="Heading 1 Char"/>
    <w:basedOn w:val="DefaultParagraphFont"/>
    <w:link w:val="Heading1"/>
    <w:uiPriority w:val="9"/>
    <w:rsid w:val="003D7C1A"/>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3D7C1A"/>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3D7C1A"/>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3D7C1A"/>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3D7C1A"/>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3D7C1A"/>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3D7C1A"/>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3D7C1A"/>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3D7C1A"/>
    <w:rPr>
      <w:rFonts w:asciiTheme="majorHAnsi" w:eastAsiaTheme="majorEastAsia" w:hAnsiTheme="majorHAnsi" w:cstheme="majorBidi"/>
      <w:i/>
      <w:iCs/>
      <w:color w:val="404040" w:themeColor="text1" w:themeTint="BF"/>
      <w:sz w:val="20"/>
      <w:szCs w:val="20"/>
      <w:lang w:val="en-US" w:eastAsia="ja-JP"/>
    </w:rPr>
  </w:style>
  <w:style w:type="paragraph" w:styleId="Title">
    <w:name w:val="Title"/>
    <w:basedOn w:val="Normal"/>
    <w:next w:val="Normal"/>
    <w:link w:val="TitleChar"/>
    <w:uiPriority w:val="10"/>
    <w:qFormat/>
    <w:rsid w:val="003D7C1A"/>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3D7C1A"/>
    <w:rPr>
      <w:rFonts w:asciiTheme="majorHAnsi" w:eastAsiaTheme="majorEastAsia" w:hAnsiTheme="majorHAnsi" w:cstheme="majorBidi"/>
      <w:color w:val="000000" w:themeColor="text1"/>
      <w:sz w:val="56"/>
      <w:szCs w:val="56"/>
      <w:lang w:val="en-US" w:eastAsia="ja-JP"/>
    </w:rPr>
  </w:style>
  <w:style w:type="paragraph" w:styleId="ListParagraph">
    <w:name w:val="List Paragraph"/>
    <w:basedOn w:val="Normal"/>
    <w:uiPriority w:val="34"/>
    <w:qFormat/>
    <w:rsid w:val="0014060D"/>
    <w:pPr>
      <w:ind w:left="720"/>
      <w:contextualSpacing/>
    </w:pPr>
  </w:style>
  <w:style w:type="paragraph" w:styleId="Header">
    <w:name w:val="header"/>
    <w:basedOn w:val="Normal"/>
    <w:link w:val="HeaderChar"/>
    <w:uiPriority w:val="99"/>
    <w:unhideWhenUsed/>
    <w:rsid w:val="00623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128"/>
  </w:style>
  <w:style w:type="paragraph" w:styleId="Footer">
    <w:name w:val="footer"/>
    <w:basedOn w:val="Normal"/>
    <w:link w:val="FooterChar"/>
    <w:uiPriority w:val="99"/>
    <w:unhideWhenUsed/>
    <w:rsid w:val="00623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128"/>
  </w:style>
  <w:style w:type="paragraph" w:styleId="BalloonText">
    <w:name w:val="Balloon Text"/>
    <w:basedOn w:val="Normal"/>
    <w:link w:val="BalloonTextChar"/>
    <w:uiPriority w:val="99"/>
    <w:semiHidden/>
    <w:unhideWhenUsed/>
    <w:rsid w:val="00763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04"/>
    <w:rPr>
      <w:rFonts w:ascii="Segoe UI" w:hAnsi="Segoe UI" w:cs="Segoe UI"/>
      <w:sz w:val="18"/>
      <w:szCs w:val="18"/>
    </w:rPr>
  </w:style>
  <w:style w:type="paragraph" w:styleId="NormalWeb">
    <w:name w:val="Normal (Web)"/>
    <w:basedOn w:val="Normal"/>
    <w:uiPriority w:val="99"/>
    <w:semiHidden/>
    <w:unhideWhenUsed/>
    <w:rsid w:val="007714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4BC4-D4E6-426A-8177-F01D8F48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Hughes</dc:creator>
  <cp:keywords/>
  <dc:description/>
  <cp:lastModifiedBy>Steven Cox</cp:lastModifiedBy>
  <cp:revision>3</cp:revision>
  <dcterms:created xsi:type="dcterms:W3CDTF">2021-07-22T11:08:00Z</dcterms:created>
  <dcterms:modified xsi:type="dcterms:W3CDTF">2021-07-22T13:11:00Z</dcterms:modified>
</cp:coreProperties>
</file>